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3764A" w14:textId="34D87454" w:rsidR="00726BD5" w:rsidRPr="00165FE0" w:rsidRDefault="001546B5" w:rsidP="00B0059B">
      <w:pPr>
        <w:pBdr>
          <w:top w:val="nil"/>
          <w:left w:val="nil"/>
          <w:bottom w:val="nil"/>
          <w:right w:val="nil"/>
          <w:between w:val="nil"/>
        </w:pBdr>
        <w:spacing w:line="360" w:lineRule="auto"/>
        <w:ind w:left="1440" w:hanging="1440"/>
        <w:jc w:val="center"/>
        <w:rPr>
          <w:rFonts w:ascii="Montserrat Medium" w:hAnsi="Montserrat Medium"/>
          <w:b/>
          <w:bCs/>
        </w:rPr>
      </w:pPr>
      <w:bookmarkStart w:id="0" w:name="_Hlk157387237"/>
      <w:r w:rsidRPr="00165FE0">
        <w:rPr>
          <w:rFonts w:ascii="Montserrat Medium" w:hAnsi="Montserrat Medium"/>
          <w:b/>
          <w:bCs/>
        </w:rPr>
        <w:t>PODER EJECUTIVO DEL ESTADO DE OAXACA</w:t>
      </w:r>
    </w:p>
    <w:p w14:paraId="4286E27D" w14:textId="44D3BA6B" w:rsidR="00B0059B" w:rsidRPr="00165FE0" w:rsidRDefault="00B0059B" w:rsidP="00B0059B">
      <w:pPr>
        <w:pBdr>
          <w:top w:val="nil"/>
          <w:left w:val="nil"/>
          <w:bottom w:val="nil"/>
          <w:right w:val="nil"/>
          <w:between w:val="nil"/>
        </w:pBdr>
        <w:spacing w:line="360" w:lineRule="auto"/>
        <w:ind w:left="1440" w:hanging="1440"/>
        <w:jc w:val="center"/>
        <w:rPr>
          <w:rFonts w:ascii="Montserrat Medium" w:hAnsi="Montserrat Medium"/>
          <w:b/>
          <w:bCs/>
        </w:rPr>
      </w:pPr>
      <w:r w:rsidRPr="00165FE0">
        <w:rPr>
          <w:rFonts w:ascii="Montserrat Medium" w:hAnsi="Montserrat Medium"/>
          <w:b/>
          <w:bCs/>
        </w:rPr>
        <w:t xml:space="preserve">NOTAS A LOS ESTADOS FINANCIEROS CONSOLIDADOS </w:t>
      </w:r>
    </w:p>
    <w:p w14:paraId="4BABB5FE" w14:textId="0829E54F" w:rsidR="00B0059B" w:rsidRPr="00165FE0" w:rsidRDefault="001546B5" w:rsidP="00B0059B">
      <w:pPr>
        <w:pBdr>
          <w:top w:val="nil"/>
          <w:left w:val="nil"/>
          <w:bottom w:val="nil"/>
          <w:right w:val="nil"/>
          <w:between w:val="nil"/>
        </w:pBdr>
        <w:spacing w:line="360" w:lineRule="auto"/>
        <w:ind w:left="1440" w:hanging="1440"/>
        <w:jc w:val="center"/>
        <w:rPr>
          <w:rFonts w:ascii="Montserrat Medium" w:hAnsi="Montserrat Medium"/>
          <w:b/>
          <w:bCs/>
        </w:rPr>
      </w:pPr>
      <w:r w:rsidRPr="00165FE0">
        <w:rPr>
          <w:rFonts w:ascii="Montserrat Medium" w:hAnsi="Montserrat Medium"/>
          <w:b/>
          <w:bCs/>
        </w:rPr>
        <w:t>AL 3</w:t>
      </w:r>
      <w:r w:rsidR="008F0861">
        <w:rPr>
          <w:rFonts w:ascii="Montserrat Medium" w:hAnsi="Montserrat Medium"/>
          <w:b/>
          <w:bCs/>
        </w:rPr>
        <w:t>0</w:t>
      </w:r>
      <w:r w:rsidRPr="00165FE0">
        <w:rPr>
          <w:rFonts w:ascii="Montserrat Medium" w:hAnsi="Montserrat Medium"/>
          <w:b/>
          <w:bCs/>
        </w:rPr>
        <w:t xml:space="preserve"> DE </w:t>
      </w:r>
      <w:r w:rsidR="008F0861">
        <w:rPr>
          <w:rFonts w:ascii="Montserrat Medium" w:hAnsi="Montserrat Medium"/>
          <w:b/>
          <w:bCs/>
        </w:rPr>
        <w:t>JUNIO</w:t>
      </w:r>
      <w:r w:rsidRPr="00165FE0">
        <w:rPr>
          <w:rFonts w:ascii="Montserrat Medium" w:hAnsi="Montserrat Medium"/>
          <w:b/>
          <w:bCs/>
        </w:rPr>
        <w:t xml:space="preserve"> </w:t>
      </w:r>
      <w:r w:rsidR="00B0059B" w:rsidRPr="00165FE0">
        <w:rPr>
          <w:rFonts w:ascii="Montserrat Medium" w:hAnsi="Montserrat Medium"/>
          <w:b/>
          <w:bCs/>
        </w:rPr>
        <w:t>DE</w:t>
      </w:r>
      <w:r w:rsidRPr="00165FE0">
        <w:rPr>
          <w:rFonts w:ascii="Montserrat Medium" w:hAnsi="Montserrat Medium"/>
          <w:b/>
          <w:bCs/>
        </w:rPr>
        <w:t xml:space="preserve"> 2026</w:t>
      </w:r>
      <w:r w:rsidR="00B0059B" w:rsidRPr="00165FE0">
        <w:rPr>
          <w:rFonts w:ascii="Montserrat Medium" w:hAnsi="Montserrat Medium"/>
          <w:b/>
          <w:bCs/>
        </w:rPr>
        <w:t xml:space="preserve"> </w:t>
      </w:r>
    </w:p>
    <w:p w14:paraId="1571B049" w14:textId="5676FDF5" w:rsidR="00B0059B" w:rsidRPr="00165FE0" w:rsidRDefault="00B46AEA" w:rsidP="00B46AEA">
      <w:pPr>
        <w:pBdr>
          <w:top w:val="nil"/>
          <w:left w:val="nil"/>
          <w:bottom w:val="nil"/>
          <w:right w:val="nil"/>
          <w:between w:val="nil"/>
        </w:pBdr>
        <w:tabs>
          <w:tab w:val="left" w:pos="5100"/>
        </w:tabs>
        <w:spacing w:line="360" w:lineRule="auto"/>
        <w:jc w:val="both"/>
        <w:rPr>
          <w:rFonts w:ascii="Montserrat Medium" w:hAnsi="Montserrat Medium"/>
        </w:rPr>
      </w:pPr>
      <w:r>
        <w:rPr>
          <w:rFonts w:ascii="Montserrat Medium" w:hAnsi="Montserrat Medium"/>
        </w:rPr>
        <w:tab/>
      </w:r>
    </w:p>
    <w:p w14:paraId="4584A049" w14:textId="2D357F68" w:rsidR="00B0059B" w:rsidRPr="00165FE0" w:rsidRDefault="00B0059B" w:rsidP="00B0059B">
      <w:pPr>
        <w:pBdr>
          <w:top w:val="nil"/>
          <w:left w:val="nil"/>
          <w:bottom w:val="nil"/>
          <w:right w:val="nil"/>
          <w:between w:val="nil"/>
        </w:pBdr>
        <w:jc w:val="both"/>
        <w:rPr>
          <w:rFonts w:ascii="Montserrat Medium" w:hAnsi="Montserrat Medium"/>
        </w:rPr>
      </w:pPr>
      <w:r w:rsidRPr="00165FE0">
        <w:rPr>
          <w:rFonts w:ascii="Montserrat Medium" w:hAnsi="Montserrat Medium"/>
        </w:rPr>
        <w:t xml:space="preserve">Las notas a los Estados Financieros Consolidados del Poder Ejecutivo </w:t>
      </w:r>
      <w:r w:rsidR="00131DE1" w:rsidRPr="00165FE0">
        <w:rPr>
          <w:rFonts w:ascii="Montserrat Medium" w:hAnsi="Montserrat Medium"/>
        </w:rPr>
        <w:t>con corte al 3</w:t>
      </w:r>
      <w:r w:rsidR="008F0861">
        <w:rPr>
          <w:rFonts w:ascii="Montserrat Medium" w:hAnsi="Montserrat Medium"/>
        </w:rPr>
        <w:t>0</w:t>
      </w:r>
      <w:r w:rsidR="00131DE1" w:rsidRPr="00165FE0">
        <w:rPr>
          <w:rFonts w:ascii="Montserrat Medium" w:hAnsi="Montserrat Medium"/>
        </w:rPr>
        <w:t xml:space="preserve"> de </w:t>
      </w:r>
      <w:r w:rsidR="008F0861">
        <w:rPr>
          <w:rFonts w:ascii="Montserrat Medium" w:hAnsi="Montserrat Medium"/>
        </w:rPr>
        <w:t>junio</w:t>
      </w:r>
      <w:r w:rsidR="00131DE1" w:rsidRPr="00165FE0">
        <w:rPr>
          <w:rFonts w:ascii="Montserrat Medium" w:hAnsi="Montserrat Medium"/>
        </w:rPr>
        <w:t xml:space="preserve"> de 202</w:t>
      </w:r>
      <w:r w:rsidR="001546B5" w:rsidRPr="00165FE0">
        <w:rPr>
          <w:rFonts w:ascii="Montserrat Medium" w:hAnsi="Montserrat Medium"/>
        </w:rPr>
        <w:t>6</w:t>
      </w:r>
      <w:r w:rsidRPr="00165FE0">
        <w:rPr>
          <w:rFonts w:ascii="Montserrat Medium" w:hAnsi="Montserrat Medium"/>
        </w:rPr>
        <w:t>, están estructuradas y elaboradas de conformidad con el artículo 46, fracción I; inciso g), y 49 de la Ley General de Contabilidad Gubernamental, así como a la normatividad emitida por el Consejo Nacional de Armonización Contable (CONAC), con los siguientes apartados:</w:t>
      </w:r>
    </w:p>
    <w:p w14:paraId="0C05DA1A" w14:textId="77777777" w:rsidR="00B0059B" w:rsidRPr="00165FE0" w:rsidRDefault="00B0059B" w:rsidP="00B0059B">
      <w:pPr>
        <w:pBdr>
          <w:top w:val="nil"/>
          <w:left w:val="nil"/>
          <w:bottom w:val="nil"/>
          <w:right w:val="nil"/>
          <w:between w:val="nil"/>
        </w:pBdr>
        <w:jc w:val="both"/>
        <w:rPr>
          <w:rFonts w:ascii="Montserrat Medium" w:hAnsi="Montserrat Medium"/>
        </w:rPr>
      </w:pPr>
    </w:p>
    <w:p w14:paraId="578CD928" w14:textId="77777777" w:rsidR="00B0059B" w:rsidRPr="00165FE0" w:rsidRDefault="00B0059B" w:rsidP="00B0059B">
      <w:pPr>
        <w:numPr>
          <w:ilvl w:val="0"/>
          <w:numId w:val="1"/>
        </w:numPr>
        <w:pBdr>
          <w:top w:val="nil"/>
          <w:left w:val="nil"/>
          <w:bottom w:val="nil"/>
          <w:right w:val="nil"/>
          <w:between w:val="nil"/>
        </w:pBdr>
        <w:jc w:val="both"/>
        <w:rPr>
          <w:rFonts w:ascii="Montserrat Medium" w:hAnsi="Montserrat Medium"/>
        </w:rPr>
      </w:pPr>
      <w:r w:rsidRPr="00165FE0">
        <w:rPr>
          <w:rFonts w:ascii="Montserrat Medium" w:hAnsi="Montserrat Medium"/>
        </w:rPr>
        <w:t>Notas de Gestión Administrativa.</w:t>
      </w:r>
    </w:p>
    <w:p w14:paraId="5173B8D5" w14:textId="77777777" w:rsidR="00B0059B" w:rsidRPr="00165FE0" w:rsidRDefault="00B0059B" w:rsidP="00B0059B">
      <w:pPr>
        <w:numPr>
          <w:ilvl w:val="0"/>
          <w:numId w:val="1"/>
        </w:numPr>
        <w:pBdr>
          <w:top w:val="nil"/>
          <w:left w:val="nil"/>
          <w:bottom w:val="nil"/>
          <w:right w:val="nil"/>
          <w:between w:val="nil"/>
        </w:pBdr>
        <w:jc w:val="both"/>
        <w:rPr>
          <w:rFonts w:ascii="Montserrat Medium" w:hAnsi="Montserrat Medium"/>
        </w:rPr>
      </w:pPr>
      <w:r w:rsidRPr="00165FE0">
        <w:rPr>
          <w:rFonts w:ascii="Montserrat Medium" w:hAnsi="Montserrat Medium"/>
        </w:rPr>
        <w:t>Notas de Desglose.</w:t>
      </w:r>
    </w:p>
    <w:p w14:paraId="5F86B365" w14:textId="77777777" w:rsidR="00B0059B" w:rsidRPr="00165FE0" w:rsidRDefault="00B0059B" w:rsidP="00B0059B">
      <w:pPr>
        <w:numPr>
          <w:ilvl w:val="0"/>
          <w:numId w:val="1"/>
        </w:numPr>
        <w:pBdr>
          <w:top w:val="nil"/>
          <w:left w:val="nil"/>
          <w:bottom w:val="nil"/>
          <w:right w:val="nil"/>
          <w:between w:val="nil"/>
        </w:pBdr>
        <w:jc w:val="both"/>
        <w:rPr>
          <w:rFonts w:ascii="Montserrat Medium" w:hAnsi="Montserrat Medium"/>
        </w:rPr>
      </w:pPr>
      <w:r w:rsidRPr="00165FE0">
        <w:rPr>
          <w:rFonts w:ascii="Montserrat Medium" w:hAnsi="Montserrat Medium"/>
        </w:rPr>
        <w:t>Notas de Memoria.</w:t>
      </w:r>
    </w:p>
    <w:p w14:paraId="4D9D18BC" w14:textId="77777777" w:rsidR="00B0059B" w:rsidRPr="00165FE0" w:rsidRDefault="00B0059B" w:rsidP="00B0059B">
      <w:pPr>
        <w:jc w:val="both"/>
        <w:rPr>
          <w:rFonts w:ascii="Montserrat Medium" w:hAnsi="Montserrat Medium"/>
        </w:rPr>
      </w:pPr>
    </w:p>
    <w:p w14:paraId="1ECAC57B" w14:textId="77777777" w:rsidR="00B0059B" w:rsidRPr="00165FE0" w:rsidRDefault="00B0059B" w:rsidP="00B0059B">
      <w:pPr>
        <w:jc w:val="both"/>
        <w:rPr>
          <w:rFonts w:ascii="Montserrat Medium" w:hAnsi="Montserrat Medium"/>
        </w:rPr>
      </w:pPr>
    </w:p>
    <w:p w14:paraId="6406C9B6" w14:textId="77777777" w:rsidR="00B0059B" w:rsidRPr="00165FE0" w:rsidRDefault="00B0059B" w:rsidP="00B0059B">
      <w:pPr>
        <w:jc w:val="center"/>
        <w:rPr>
          <w:rFonts w:ascii="Montserrat Medium" w:hAnsi="Montserrat Medium"/>
          <w:b/>
        </w:rPr>
      </w:pPr>
      <w:bookmarkStart w:id="1" w:name="_Hlk157387195"/>
      <w:r w:rsidRPr="00165FE0">
        <w:rPr>
          <w:rFonts w:ascii="Montserrat Medium" w:hAnsi="Montserrat Medium"/>
          <w:b/>
        </w:rPr>
        <w:t>NOTAS DE GESTIÓN ADMINISTRATIVA</w:t>
      </w:r>
    </w:p>
    <w:bookmarkEnd w:id="1"/>
    <w:p w14:paraId="737536A3" w14:textId="77777777" w:rsidR="00B0059B" w:rsidRPr="00165FE0" w:rsidRDefault="00B0059B" w:rsidP="00B0059B">
      <w:pPr>
        <w:tabs>
          <w:tab w:val="left" w:pos="7260"/>
        </w:tabs>
        <w:jc w:val="both"/>
        <w:rPr>
          <w:rFonts w:ascii="Montserrat Medium" w:eastAsia="Times New Roman" w:hAnsi="Montserrat Medium" w:cs="Arial"/>
        </w:rPr>
      </w:pPr>
    </w:p>
    <w:p w14:paraId="72BDFE27" w14:textId="77777777" w:rsidR="00B0059B" w:rsidRPr="00165FE0" w:rsidRDefault="00B0059B" w:rsidP="00B0059B">
      <w:pPr>
        <w:widowControl w:val="0"/>
        <w:jc w:val="both"/>
        <w:rPr>
          <w:rFonts w:ascii="Montserrat Medium" w:hAnsi="Montserrat Medium"/>
          <w:b/>
        </w:rPr>
      </w:pPr>
      <w:r w:rsidRPr="00165FE0">
        <w:rPr>
          <w:rFonts w:ascii="Montserrat Medium" w:hAnsi="Montserrat Medium"/>
          <w:b/>
        </w:rPr>
        <w:t>Introducción</w:t>
      </w:r>
    </w:p>
    <w:p w14:paraId="7DCC1094" w14:textId="77777777" w:rsidR="00B0059B" w:rsidRPr="00165FE0" w:rsidRDefault="00B0059B" w:rsidP="00B0059B">
      <w:pPr>
        <w:tabs>
          <w:tab w:val="left" w:pos="7260"/>
        </w:tabs>
        <w:jc w:val="both"/>
        <w:rPr>
          <w:rFonts w:ascii="Montserrat Medium" w:eastAsia="Times New Roman" w:hAnsi="Montserrat Medium" w:cs="Arial"/>
        </w:rPr>
      </w:pPr>
    </w:p>
    <w:p w14:paraId="18A50C0F"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Los estados financieros aquí presentados tienen el objetivo de proveer de información financiera a los principales usuarios de ésta, específicamente a los administradores de la Secretarías que integran el Poder Ejecutivo del Gobierno del Estado, al H. Congreso del Estado de Oaxaca, a las Entidades Fiscalizadoras, a las Instituciones bancarias, a las Calificadoras y a la ciudadanía en general.</w:t>
      </w:r>
    </w:p>
    <w:p w14:paraId="0ECC4C88" w14:textId="77777777" w:rsidR="00B0059B" w:rsidRPr="00165FE0" w:rsidRDefault="00B0059B" w:rsidP="00B0059B">
      <w:pPr>
        <w:tabs>
          <w:tab w:val="left" w:pos="7260"/>
        </w:tabs>
        <w:jc w:val="both"/>
        <w:rPr>
          <w:rFonts w:ascii="Montserrat Medium" w:eastAsia="Times New Roman" w:hAnsi="Montserrat Medium" w:cs="Arial"/>
        </w:rPr>
      </w:pPr>
    </w:p>
    <w:p w14:paraId="4EA0AFE8"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Estos estados financieros son la revelación del contexto y de los aspectos económicos financieros más relevantes que influyeron en las decisiones del periodo, situaciones que fueron consideradas en la gestión de la Administración a cargo y que se ve reflejada en la elaboración de los estados financieros.</w:t>
      </w:r>
    </w:p>
    <w:p w14:paraId="05894175" w14:textId="77777777" w:rsidR="00B0059B" w:rsidRPr="00165FE0" w:rsidRDefault="00B0059B" w:rsidP="00B0059B">
      <w:pPr>
        <w:tabs>
          <w:tab w:val="left" w:pos="7260"/>
        </w:tabs>
        <w:jc w:val="both"/>
        <w:rPr>
          <w:rFonts w:ascii="Montserrat Medium" w:eastAsia="Times New Roman" w:hAnsi="Montserrat Medium" w:cs="Arial"/>
        </w:rPr>
      </w:pPr>
    </w:p>
    <w:p w14:paraId="7DA0E7BD" w14:textId="602AE38E"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Los Estados Financieros del Poder Ejecutivo son elaborados por la Secretaría de Finanzas bajo la responsabilidad de la Dirección de </w:t>
      </w:r>
      <w:r w:rsidRPr="00165FE0">
        <w:rPr>
          <w:rFonts w:ascii="Montserrat Medium" w:eastAsia="Times New Roman" w:hAnsi="Montserrat Medium" w:cs="Arial"/>
        </w:rPr>
        <w:lastRenderedPageBreak/>
        <w:t>Contabilidad</w:t>
      </w:r>
      <w:r w:rsidR="00A259CD" w:rsidRPr="00165FE0">
        <w:rPr>
          <w:rFonts w:ascii="Montserrat Medium" w:eastAsia="Times New Roman" w:hAnsi="Montserrat Medium" w:cs="Arial"/>
        </w:rPr>
        <w:t xml:space="preserve"> Gubernamental</w:t>
      </w:r>
      <w:r w:rsidRPr="00165FE0">
        <w:rPr>
          <w:rFonts w:ascii="Montserrat Medium" w:eastAsia="Times New Roman" w:hAnsi="Montserrat Medium" w:cs="Arial"/>
        </w:rPr>
        <w:t xml:space="preserve">, formulados con sustento a las disposiciones legales, normas contables y presupuestales del Estado, con apego a los criterios de armonización que dicta la Ley General de Contabilidad Gubernamental y las Normas y Metodologías para la Emisión de la Información Financiera considerando la Estructura de los Estados Financieros básicos emitido por el Consejo Nacional de Armonización Contable (CONAC); en ellos se registran las operaciones que realizan las Dependencias que forman la Administración Pública Centralizada, que se integra por el Despacho del Gobernador y las Dependencias contempladas en el artículo 27 de la Ley Orgánica del Poder Ejecutivo del Estado de Oaxaca, siendo </w:t>
      </w:r>
      <w:r w:rsidR="00A90675" w:rsidRPr="00165FE0">
        <w:rPr>
          <w:rFonts w:ascii="Montserrat Medium" w:eastAsia="Times New Roman" w:hAnsi="Montserrat Medium" w:cs="Arial"/>
        </w:rPr>
        <w:t>é</w:t>
      </w:r>
      <w:r w:rsidRPr="00165FE0">
        <w:rPr>
          <w:rFonts w:ascii="Montserrat Medium" w:eastAsia="Times New Roman" w:hAnsi="Montserrat Medium" w:cs="Arial"/>
        </w:rPr>
        <w:t>sta una fuente de información confiable, que facilita las tareas de evaluación y fiscalización del origen de los ingresos y del destino del gasto, de esta manera, se informa y explica la respuesta del gobierno a las condiciones relacionadas con la información financiera de cada periodo de gestión.</w:t>
      </w:r>
    </w:p>
    <w:p w14:paraId="20E72D61" w14:textId="77777777" w:rsidR="00B0059B" w:rsidRPr="00165FE0" w:rsidRDefault="00B0059B" w:rsidP="00B0059B">
      <w:pPr>
        <w:tabs>
          <w:tab w:val="left" w:pos="7260"/>
        </w:tabs>
        <w:jc w:val="both"/>
        <w:rPr>
          <w:rFonts w:ascii="Montserrat Medium" w:eastAsia="Times New Roman" w:hAnsi="Montserrat Medium" w:cs="Arial"/>
        </w:rPr>
      </w:pPr>
    </w:p>
    <w:p w14:paraId="5FC4B57B" w14:textId="77777777" w:rsidR="00B0059B" w:rsidRPr="00165FE0" w:rsidRDefault="00B0059B" w:rsidP="00B0059B">
      <w:pPr>
        <w:pStyle w:val="Prrafodelista"/>
        <w:widowControl w:val="0"/>
        <w:numPr>
          <w:ilvl w:val="0"/>
          <w:numId w:val="6"/>
        </w:numPr>
        <w:ind w:left="426" w:hanging="426"/>
        <w:jc w:val="both"/>
        <w:rPr>
          <w:rFonts w:ascii="Montserrat Medium" w:hAnsi="Montserrat Medium"/>
          <w:b/>
          <w:sz w:val="24"/>
          <w:szCs w:val="24"/>
        </w:rPr>
      </w:pPr>
      <w:r w:rsidRPr="00165FE0">
        <w:rPr>
          <w:rFonts w:ascii="Montserrat Medium" w:hAnsi="Montserrat Medium"/>
          <w:b/>
          <w:sz w:val="24"/>
          <w:szCs w:val="24"/>
        </w:rPr>
        <w:t>Autorización e Historia.</w:t>
      </w:r>
    </w:p>
    <w:p w14:paraId="18732852" w14:textId="77777777" w:rsidR="00B0059B" w:rsidRPr="00165FE0" w:rsidRDefault="00B0059B" w:rsidP="00B0059B">
      <w:pPr>
        <w:pStyle w:val="Prrafodelista"/>
        <w:widowControl w:val="0"/>
        <w:ind w:left="426"/>
        <w:jc w:val="both"/>
        <w:rPr>
          <w:rFonts w:ascii="Montserrat Medium" w:hAnsi="Montserrat Medium"/>
          <w:b/>
          <w:sz w:val="24"/>
          <w:szCs w:val="24"/>
        </w:rPr>
      </w:pPr>
    </w:p>
    <w:p w14:paraId="14DE9634" w14:textId="77777777" w:rsidR="00B0059B" w:rsidRPr="00165FE0" w:rsidRDefault="00B0059B" w:rsidP="00B0059B">
      <w:pPr>
        <w:pStyle w:val="Prrafodelista"/>
        <w:widowControl w:val="0"/>
        <w:numPr>
          <w:ilvl w:val="0"/>
          <w:numId w:val="7"/>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Fecha de creación del ente público.</w:t>
      </w:r>
    </w:p>
    <w:p w14:paraId="3A34F626"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El Estado de Oaxaca es uno de los 32 estados que conforman el conjunto de entidades federativas de la República Mexicana. Se localiza en la porción sureste de la República, hacia el extremo suroeste del istmo de Tehuantepec, entre los 15°39´ y 18°42´ de latitud norte, y los 93°52´ y 98°32´ de longitud oeste. Limita al norte con Veracruz, al noroeste con Puebla, al este con Chiapas, al oeste con el estado de Guerrero y al sur con el océano Pacífico, con una extensión de casi 600 km de costa. Se encuentra a una altitud que varía del nivel del mar, hasta los 3,750 msnm.</w:t>
      </w:r>
    </w:p>
    <w:p w14:paraId="1CD3DE8F" w14:textId="77777777" w:rsidR="00B0059B" w:rsidRPr="00165FE0" w:rsidRDefault="00B0059B" w:rsidP="00B0059B">
      <w:pPr>
        <w:tabs>
          <w:tab w:val="left" w:pos="7260"/>
        </w:tabs>
        <w:jc w:val="both"/>
        <w:rPr>
          <w:rFonts w:ascii="Montserrat Medium" w:eastAsia="Times New Roman" w:hAnsi="Montserrat Medium" w:cs="Arial"/>
        </w:rPr>
      </w:pPr>
    </w:p>
    <w:p w14:paraId="070DC3C2" w14:textId="5D046D5A"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Oaxaca representa el 4.8</w:t>
      </w:r>
      <w:r w:rsidR="001546B5" w:rsidRPr="00165FE0">
        <w:rPr>
          <w:rFonts w:ascii="Montserrat Medium" w:eastAsia="Times New Roman" w:hAnsi="Montserrat Medium" w:cs="Arial"/>
        </w:rPr>
        <w:t xml:space="preserve"> </w:t>
      </w:r>
      <w:r w:rsidRPr="00165FE0">
        <w:rPr>
          <w:rFonts w:ascii="Montserrat Medium" w:eastAsia="Times New Roman" w:hAnsi="Montserrat Medium" w:cs="Arial"/>
        </w:rPr>
        <w:t xml:space="preserve">% de la superficie total nacional, ubicándose en el 5° lugar del país; se compone de 570 municipios, casi tres cuartas partes del total de municipios de todas las entidades federativas de la República Mexicana. Oaxaca es la entidad con mayor diversidad étnica y lingüística de México. En el actual territorio oaxaqueño conviven 18 grupos étnicos de los 65 que hay en México: mixtecos, zapotecos, triquis, mixes, chatinos, chinantecos, huaves, mazatecos, amuzgos, nahuas, zoques, chontales de Oaxaca, cuicatecos, ixcatecos, chocholtecos, tacuates, afromestizos de la </w:t>
      </w:r>
      <w:r w:rsidRPr="00165FE0">
        <w:rPr>
          <w:rFonts w:ascii="Montserrat Medium" w:eastAsia="Times New Roman" w:hAnsi="Montserrat Medium" w:cs="Arial"/>
        </w:rPr>
        <w:lastRenderedPageBreak/>
        <w:t>costa chica y en menor medida tzotziles; que en conjunto superan el millón de habitantes alrededor del 34.2</w:t>
      </w:r>
      <w:r w:rsidR="001546B5" w:rsidRPr="00165FE0">
        <w:rPr>
          <w:rFonts w:ascii="Montserrat Medium" w:eastAsia="Times New Roman" w:hAnsi="Montserrat Medium" w:cs="Arial"/>
        </w:rPr>
        <w:t xml:space="preserve"> </w:t>
      </w:r>
      <w:r w:rsidRPr="00165FE0">
        <w:rPr>
          <w:rFonts w:ascii="Montserrat Medium" w:eastAsia="Times New Roman" w:hAnsi="Montserrat Medium" w:cs="Arial"/>
        </w:rPr>
        <w:t>% del total, distribuidos en 2,563 localidades.</w:t>
      </w:r>
    </w:p>
    <w:p w14:paraId="361B989B" w14:textId="77777777" w:rsidR="00B0059B" w:rsidRPr="00165FE0" w:rsidRDefault="00B0059B" w:rsidP="00B0059B">
      <w:pPr>
        <w:tabs>
          <w:tab w:val="left" w:pos="7260"/>
        </w:tabs>
        <w:jc w:val="both"/>
        <w:rPr>
          <w:rFonts w:ascii="Montserrat Medium" w:eastAsia="Times New Roman" w:hAnsi="Montserrat Medium" w:cs="Arial"/>
        </w:rPr>
      </w:pPr>
    </w:p>
    <w:p w14:paraId="5BBA55D0"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El nombre del Estado proviene de la denominación náhuatl Huãxyacac, impuesta por los conquistadores aztecas en el siglo XV, en el momento de su incorporación al imperio tenochca; Huãx significa en español 'huaje', planta común en la región de los valles; yaca significa, literalmente, 'nariz', y el sufijo 'c' es equivalente a tepec, 'lugar', de una forma abreviada. Fonéticamente, el glifo correspondiente se leería como Huaxyacatepec, es decir, "en la punta de los huajes". Una adaptación lingüística de los conquistadores españoles derivó en el actual Oaxaca.</w:t>
      </w:r>
    </w:p>
    <w:p w14:paraId="167AEECC" w14:textId="77777777" w:rsidR="00B0059B" w:rsidRPr="00165FE0" w:rsidRDefault="00B0059B" w:rsidP="00B0059B">
      <w:pPr>
        <w:tabs>
          <w:tab w:val="left" w:pos="7260"/>
        </w:tabs>
        <w:jc w:val="both"/>
        <w:rPr>
          <w:rFonts w:ascii="Montserrat Medium" w:eastAsia="Times New Roman" w:hAnsi="Montserrat Medium" w:cs="Arial"/>
        </w:rPr>
      </w:pPr>
    </w:p>
    <w:p w14:paraId="0527C09C"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La presencia del hombre en Oaxaca se remonta al 7500 a.C. aproximadamente, en lugares como la cueva Guilá Nazquitz, cerca de Mitla. En Yagul se han hallado pinturas rupestres relacionadas a grupos nómadas ligados a los primeros pobladores del valle de Oaxaca.</w:t>
      </w:r>
    </w:p>
    <w:p w14:paraId="6114D27F" w14:textId="77777777" w:rsidR="00B0059B" w:rsidRPr="00165FE0" w:rsidRDefault="00B0059B" w:rsidP="00B0059B">
      <w:pPr>
        <w:tabs>
          <w:tab w:val="left" w:pos="7260"/>
        </w:tabs>
        <w:jc w:val="both"/>
        <w:rPr>
          <w:rFonts w:ascii="Montserrat Medium" w:eastAsia="Times New Roman" w:hAnsi="Montserrat Medium" w:cs="Arial"/>
        </w:rPr>
      </w:pPr>
    </w:p>
    <w:p w14:paraId="76DC4A52"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En el actual territorio oaxaqueño se desarrollaron principalmente dos grandes civilizaciones, la zapoteca y la mixteca, cuyos imperios compitieron siempre por la dominación de Oaxaca. La primera de ellas floreció en el área de Monte Albán a partir del año 900 a.C. hasta su derrota en el año 1,300 a manos de los propios mixtecos, los cuales a su vez permanecerían en el sitio hasta su posterior saqueo y destrucción por parte de los conquistadores españoles.</w:t>
      </w:r>
    </w:p>
    <w:p w14:paraId="7C1C131D" w14:textId="77777777" w:rsidR="00B0059B" w:rsidRPr="00165FE0" w:rsidRDefault="00B0059B" w:rsidP="00B0059B">
      <w:pPr>
        <w:tabs>
          <w:tab w:val="left" w:pos="7260"/>
        </w:tabs>
        <w:jc w:val="both"/>
        <w:rPr>
          <w:rFonts w:ascii="Montserrat Medium" w:eastAsia="Times New Roman" w:hAnsi="Montserrat Medium" w:cs="Arial"/>
        </w:rPr>
      </w:pPr>
    </w:p>
    <w:p w14:paraId="5C162BF4"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Oaxaca fue fundada por los guerreros del emperador azteca Ahuizotl en el año de 1486. En 1532, por cédula real, recibió del rey Carlos V de España el título de "Muy noble y leal ciudad", llamándose "Antequera", nombre que en 1821 fue sustituido por Oaxaca. En 1872 a la muerte del Benemérito de las Américas, Don Benito Juárez, recibió el nombre que actualmente ostenta: Oaxaca de Juárez.</w:t>
      </w:r>
    </w:p>
    <w:p w14:paraId="59A1298C" w14:textId="77777777" w:rsidR="00B0059B" w:rsidRPr="00165FE0" w:rsidRDefault="00B0059B" w:rsidP="00B0059B">
      <w:pPr>
        <w:tabs>
          <w:tab w:val="left" w:pos="7260"/>
        </w:tabs>
        <w:jc w:val="both"/>
        <w:rPr>
          <w:rFonts w:ascii="Montserrat Medium" w:eastAsia="Times New Roman" w:hAnsi="Montserrat Medium" w:cs="Arial"/>
        </w:rPr>
      </w:pPr>
    </w:p>
    <w:p w14:paraId="16C3CE02" w14:textId="23B3B7E2"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Oaxaca ha sido cuna de otras muchas personas ilustres, como Porfirio Díaz</w:t>
      </w:r>
      <w:r w:rsidR="00DC02A8" w:rsidRPr="00165FE0">
        <w:rPr>
          <w:rFonts w:ascii="Montserrat Medium" w:eastAsia="Times New Roman" w:hAnsi="Montserrat Medium" w:cs="Arial"/>
        </w:rPr>
        <w:t xml:space="preserve">, </w:t>
      </w:r>
      <w:r w:rsidRPr="00165FE0">
        <w:rPr>
          <w:rFonts w:ascii="Montserrat Medium" w:eastAsia="Times New Roman" w:hAnsi="Montserrat Medium" w:cs="Arial"/>
        </w:rPr>
        <w:t xml:space="preserve">quien llegó a ser al igual que Juárez, presidente de la República, los hermanos Flores Magón, José Vasconcelos, Abraham Castellanos, entre otros destacados en el ámbito político. En el campo de las artes sobresalen </w:t>
      </w:r>
      <w:r w:rsidRPr="00165FE0">
        <w:rPr>
          <w:rFonts w:ascii="Montserrat Medium" w:eastAsia="Times New Roman" w:hAnsi="Montserrat Medium" w:cs="Arial"/>
        </w:rPr>
        <w:lastRenderedPageBreak/>
        <w:t>Miguel Cabrera, Rufino Tamayo, Francisco</w:t>
      </w:r>
      <w:r w:rsidRPr="00165FE0">
        <w:rPr>
          <w:rFonts w:ascii="Montserrat Medium" w:hAnsi="Montserrat Medium"/>
        </w:rPr>
        <w:t xml:space="preserve"> T</w:t>
      </w:r>
      <w:r w:rsidRPr="00165FE0">
        <w:rPr>
          <w:rFonts w:ascii="Montserrat Medium" w:eastAsia="Times New Roman" w:hAnsi="Montserrat Medium" w:cs="Arial"/>
        </w:rPr>
        <w:t>oledo, Rodolfo Morales, Alfredo Canseco Feraud y Macedonio Alcalá, además de mujeres como Teodora Blanco.</w:t>
      </w:r>
    </w:p>
    <w:p w14:paraId="70C2D6A6" w14:textId="77777777" w:rsidR="00B0059B" w:rsidRPr="00165FE0" w:rsidRDefault="00B0059B" w:rsidP="00B0059B">
      <w:pPr>
        <w:tabs>
          <w:tab w:val="left" w:pos="7260"/>
        </w:tabs>
        <w:jc w:val="both"/>
        <w:rPr>
          <w:rFonts w:ascii="Montserrat Medium" w:eastAsia="Times New Roman" w:hAnsi="Montserrat Medium" w:cs="Arial"/>
        </w:rPr>
      </w:pPr>
    </w:p>
    <w:p w14:paraId="7DB199C8"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En 1824 fue redactada la primera Constitución Política de México, que establecía que la República poseía 19 estados y cinco territorios, y Oaxaca era parte integrante de la misma. En Oaxaca la constitución estatal fue publicada el 10 de enero de 1825; estableciéndose en la reforma al artículo uno publicada en el Periódico del Estado Libre y Soberano de Oaxaca de fecha 29 de octubre de 1990 que "El Estado de Oaxaca es parte integrante de los Estados Unidos Mexicanos y es libre y soberano en todo lo que concierne a su régimen interior."</w:t>
      </w:r>
    </w:p>
    <w:p w14:paraId="21659B0C" w14:textId="77777777" w:rsidR="00B0059B" w:rsidRPr="00165FE0" w:rsidRDefault="00B0059B" w:rsidP="00B0059B">
      <w:pPr>
        <w:tabs>
          <w:tab w:val="left" w:pos="7260"/>
        </w:tabs>
        <w:jc w:val="both"/>
        <w:rPr>
          <w:rFonts w:ascii="Montserrat Medium" w:eastAsia="Times New Roman" w:hAnsi="Montserrat Medium" w:cs="Arial"/>
        </w:rPr>
      </w:pPr>
    </w:p>
    <w:p w14:paraId="51F9EBE8" w14:textId="2F2F5610"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Para efectos de poder dar cumplimiento a sus obligaciones fiscales el Gobierno del Estado de Oaxaca se inscribió al registro federal de contribuyentes como Persona Moral con Fines no Lucrativos en los términos de la Ley del Impuesto Sobre la Renta con fecha el 01 de </w:t>
      </w:r>
      <w:r w:rsidR="00036AD4" w:rsidRPr="00165FE0">
        <w:rPr>
          <w:rFonts w:ascii="Montserrat Medium" w:eastAsia="Times New Roman" w:hAnsi="Montserrat Medium" w:cs="Arial"/>
        </w:rPr>
        <w:t>septiembre</w:t>
      </w:r>
      <w:r w:rsidRPr="00165FE0">
        <w:rPr>
          <w:rFonts w:ascii="Montserrat Medium" w:eastAsia="Times New Roman" w:hAnsi="Montserrat Medium" w:cs="Arial"/>
        </w:rPr>
        <w:t xml:space="preserve"> de 1962.</w:t>
      </w:r>
    </w:p>
    <w:p w14:paraId="7BDC073B" w14:textId="77777777" w:rsidR="00B0059B" w:rsidRPr="00165FE0" w:rsidRDefault="00B0059B" w:rsidP="00B0059B">
      <w:pPr>
        <w:tabs>
          <w:tab w:val="left" w:pos="7260"/>
        </w:tabs>
        <w:jc w:val="both"/>
        <w:rPr>
          <w:rFonts w:ascii="Montserrat Medium" w:eastAsia="Times New Roman" w:hAnsi="Montserrat Medium" w:cs="Arial"/>
        </w:rPr>
      </w:pPr>
    </w:p>
    <w:p w14:paraId="430E6E7A" w14:textId="77777777" w:rsidR="00B0059B" w:rsidRPr="00165FE0" w:rsidRDefault="00B0059B" w:rsidP="00B0059B">
      <w:pPr>
        <w:pStyle w:val="Prrafodelista"/>
        <w:widowControl w:val="0"/>
        <w:numPr>
          <w:ilvl w:val="0"/>
          <w:numId w:val="7"/>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Principales cambios en la estructura del Gobierno del Estado de Oaxaca.</w:t>
      </w:r>
    </w:p>
    <w:p w14:paraId="1BB10488" w14:textId="3928DAF4" w:rsidR="00B0059B" w:rsidRPr="00165FE0" w:rsidRDefault="00B0059B" w:rsidP="00B0059B">
      <w:pPr>
        <w:tabs>
          <w:tab w:val="left" w:pos="7260"/>
        </w:tabs>
        <w:jc w:val="both"/>
        <w:rPr>
          <w:rFonts w:ascii="Montserrat Medium" w:eastAsia="Times New Roman" w:hAnsi="Montserrat Medium" w:cs="Calibri"/>
          <w:bCs/>
          <w:lang w:eastAsia="es-ES"/>
        </w:rPr>
      </w:pPr>
      <w:r w:rsidRPr="00165FE0">
        <w:rPr>
          <w:rFonts w:ascii="Montserrat Medium" w:eastAsia="Times New Roman" w:hAnsi="Montserrat Medium" w:cs="Arial"/>
        </w:rPr>
        <w:t>Al inicio de la presente administración el Poder Ejecutivo del Gobierno del Estado de Oaxaca se conformaba por 2</w:t>
      </w:r>
      <w:r w:rsidR="003F0261" w:rsidRPr="00165FE0">
        <w:rPr>
          <w:rFonts w:ascii="Montserrat Medium" w:eastAsia="Times New Roman" w:hAnsi="Montserrat Medium" w:cs="Arial"/>
        </w:rPr>
        <w:t>2</w:t>
      </w:r>
      <w:r w:rsidRPr="00165FE0">
        <w:rPr>
          <w:rFonts w:ascii="Montserrat Medium" w:eastAsia="Times New Roman" w:hAnsi="Montserrat Medium" w:cs="Arial"/>
        </w:rPr>
        <w:t xml:space="preserve"> Dependencias de la Administración Pública Centralizada</w:t>
      </w:r>
      <w:r w:rsidR="00D75926" w:rsidRPr="00165FE0">
        <w:rPr>
          <w:rFonts w:ascii="Montserrat Medium" w:eastAsia="Times New Roman" w:hAnsi="Montserrat Medium" w:cs="Arial"/>
        </w:rPr>
        <w:t xml:space="preserve"> y </w:t>
      </w:r>
      <w:r w:rsidR="00AF7183" w:rsidRPr="00165FE0">
        <w:rPr>
          <w:rFonts w:ascii="Montserrat Medium" w:eastAsia="Times New Roman" w:hAnsi="Montserrat Medium" w:cs="Arial"/>
        </w:rPr>
        <w:t>70</w:t>
      </w:r>
      <w:r w:rsidR="00D75926" w:rsidRPr="00165FE0">
        <w:rPr>
          <w:rFonts w:ascii="Montserrat Medium" w:eastAsia="Times New Roman" w:hAnsi="Montserrat Medium" w:cs="Arial"/>
        </w:rPr>
        <w:t xml:space="preserve"> entidades de la Administración Pública Paraestatal;</w:t>
      </w:r>
      <w:r w:rsidRPr="00165FE0">
        <w:rPr>
          <w:rFonts w:ascii="Montserrat Medium" w:eastAsia="Times New Roman" w:hAnsi="Montserrat Medium" w:cs="Arial"/>
        </w:rPr>
        <w:t xml:space="preserve"> el Gobernador Constitucional, con el objetivo de establecer la base para lograr los resultados propuestos, al iniciar sus funciones y a lo largo del año 2023, dictó cambios en la estructura gubernamental sumando 3 dependencias nuevas a la Administración Pública Centralizada: la Jefatura de Gabinete, la Secretaría de Educación Pública y la Secretaría del Trabajo, así mismo para dotarles de estructura se reorganizó la gestión y operación de algunas áreas de la </w:t>
      </w:r>
      <w:r w:rsidRPr="00165FE0">
        <w:rPr>
          <w:rFonts w:ascii="Montserrat Medium" w:eastAsia="Times New Roman" w:hAnsi="Montserrat Medium" w:cs="Calibri"/>
          <w:bCs/>
          <w:lang w:eastAsia="es-ES"/>
        </w:rPr>
        <w:t xml:space="preserve">Secretaría de Gobierno, </w:t>
      </w:r>
      <w:r w:rsidRPr="00165FE0">
        <w:rPr>
          <w:rFonts w:ascii="Montserrat Medium" w:eastAsia="Times New Roman" w:hAnsi="Montserrat Medium" w:cs="Arial"/>
        </w:rPr>
        <w:t xml:space="preserve">trasladando 5 áreas a estas tres dependencias de nueva creación, siendo la Junta Local de Conciliación y Arbitraje y la Junta de Arbitraje para los Empleados al Servicio de los Poderes del Estado trasferidos a la </w:t>
      </w:r>
      <w:r w:rsidRPr="00165FE0">
        <w:rPr>
          <w:rFonts w:ascii="Montserrat Medium" w:eastAsia="Times New Roman" w:hAnsi="Montserrat Medium" w:cs="Calibri"/>
          <w:bCs/>
          <w:lang w:eastAsia="es-ES"/>
        </w:rPr>
        <w:t xml:space="preserve">Consejería Jurídica y Asistencia Legal del Estado de Oaxaca; la Procuraduría para la Defensa del Trabajo y la Coordinación de </w:t>
      </w:r>
      <w:r w:rsidRPr="00165FE0">
        <w:rPr>
          <w:rFonts w:ascii="Montserrat Medium" w:eastAsia="Times New Roman" w:hAnsi="Montserrat Medium" w:cs="Calibri"/>
          <w:bCs/>
          <w:lang w:eastAsia="es-ES"/>
        </w:rPr>
        <w:lastRenderedPageBreak/>
        <w:t>Normatividad e Inspección del Trabajo</w:t>
      </w:r>
      <w:r w:rsidRPr="00165FE0">
        <w:rPr>
          <w:rFonts w:ascii="Montserrat Medium" w:eastAsia="Times New Roman" w:hAnsi="Montserrat Medium" w:cs="Arial"/>
        </w:rPr>
        <w:t xml:space="preserve"> transferidas a la Secretaría del Trabajo; y la </w:t>
      </w:r>
      <w:r w:rsidRPr="00165FE0">
        <w:rPr>
          <w:rFonts w:ascii="Montserrat Medium" w:eastAsia="Times New Roman" w:hAnsi="Montserrat Medium" w:cs="Calibri"/>
          <w:bCs/>
          <w:lang w:eastAsia="es-ES"/>
        </w:rPr>
        <w:t>Coordinación de Atención Ciudadana y Vinculación Social transferidas a la Jefatura de Gabinete.</w:t>
      </w:r>
    </w:p>
    <w:p w14:paraId="71079072" w14:textId="77777777" w:rsidR="00B0059B" w:rsidRPr="00165FE0" w:rsidRDefault="00B0059B" w:rsidP="00B0059B">
      <w:pPr>
        <w:tabs>
          <w:tab w:val="left" w:pos="7260"/>
        </w:tabs>
        <w:jc w:val="both"/>
        <w:rPr>
          <w:rFonts w:ascii="Montserrat Medium" w:eastAsia="Times New Roman" w:hAnsi="Montserrat Medium" w:cs="Arial"/>
        </w:rPr>
      </w:pPr>
    </w:p>
    <w:p w14:paraId="4A3D6AB6" w14:textId="45D6B66E"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Así mismo, se extinguieron 4 Entidades Paraestatales, de las cuales 3 fueron absorbidas por igual número de Dependencias, siendo: la Coordinación General de Unidades y Caravanas Móviles de Servicios Gratuitos, cuyas actividades y estructura fue transferida a la </w:t>
      </w:r>
      <w:r w:rsidRPr="00165FE0">
        <w:rPr>
          <w:rFonts w:ascii="Montserrat Medium" w:eastAsia="Times New Roman" w:hAnsi="Montserrat Medium" w:cs="Calibri"/>
          <w:bCs/>
          <w:lang w:eastAsia="es-ES"/>
        </w:rPr>
        <w:t>Secretaría de Bienestar, Tequio e Inclusión;</w:t>
      </w:r>
      <w:r w:rsidRPr="00165FE0">
        <w:rPr>
          <w:rFonts w:ascii="Montserrat Medium" w:eastAsia="Times New Roman" w:hAnsi="Montserrat Medium" w:cs="Arial"/>
        </w:rPr>
        <w:t xml:space="preserve"> la Coordinación General de Enlace Federal cuyas actividades y estructura fue absorbida por la Gubernatura; y la Oficina de Convenciones y Visitantes De Oaxaca "OCV Oaxaca" que quedo a cargo de la Secretaría de Administración</w:t>
      </w:r>
      <w:r w:rsidR="00D633F9" w:rsidRPr="00165FE0">
        <w:rPr>
          <w:rFonts w:ascii="Montserrat Medium" w:eastAsia="Times New Roman" w:hAnsi="Montserrat Medium" w:cs="Arial"/>
        </w:rPr>
        <w:t>; la cuarta entidad extinta es la Coordinación General de Relaciones Internacionales.</w:t>
      </w:r>
    </w:p>
    <w:p w14:paraId="3133A75A" w14:textId="77777777" w:rsidR="00B0059B" w:rsidRPr="00165FE0" w:rsidRDefault="00B0059B" w:rsidP="00B0059B">
      <w:pPr>
        <w:widowControl w:val="0"/>
        <w:jc w:val="both"/>
        <w:rPr>
          <w:rFonts w:ascii="Montserrat Medium" w:hAnsi="Montserrat Medium"/>
          <w:b/>
        </w:rPr>
      </w:pPr>
    </w:p>
    <w:p w14:paraId="25A7FC5E"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También, el Gobernador Constitucional propuso al Congreso del Estado la modificación de 15 nombres de Dependencias a fin de fortalecer su esencia en la encomienda de cada una.</w:t>
      </w:r>
    </w:p>
    <w:p w14:paraId="38895F5E" w14:textId="77777777" w:rsidR="00B0059B" w:rsidRPr="00165FE0" w:rsidRDefault="00B0059B" w:rsidP="00B0059B">
      <w:pPr>
        <w:tabs>
          <w:tab w:val="left" w:pos="7260"/>
        </w:tabs>
        <w:jc w:val="both"/>
        <w:rPr>
          <w:rFonts w:ascii="Montserrat Medium" w:eastAsia="Times New Roman" w:hAnsi="Montserrat Medium" w:cs="Arial"/>
        </w:rPr>
      </w:pPr>
    </w:p>
    <w:p w14:paraId="091C5BFD" w14:textId="5105799C"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Sumado a los cambios anteriores, durante el</w:t>
      </w:r>
      <w:r w:rsidR="009D6819" w:rsidRPr="00165FE0">
        <w:rPr>
          <w:rFonts w:ascii="Montserrat Medium" w:eastAsia="Times New Roman" w:hAnsi="Montserrat Medium" w:cs="Arial"/>
        </w:rPr>
        <w:t xml:space="preserve"> </w:t>
      </w:r>
      <w:r w:rsidRPr="00165FE0">
        <w:rPr>
          <w:rFonts w:ascii="Montserrat Medium" w:eastAsia="Times New Roman" w:hAnsi="Montserrat Medium" w:cs="Arial"/>
        </w:rPr>
        <w:t>2024, el Gobernador tuvo a bien dictar cambios el algunas dependencias y entidades, de acuerdo a lo siguiente:</w:t>
      </w:r>
    </w:p>
    <w:p w14:paraId="2001AD4A" w14:textId="77777777" w:rsidR="00B0059B" w:rsidRPr="00165FE0" w:rsidRDefault="00B0059B" w:rsidP="00B0059B">
      <w:pPr>
        <w:tabs>
          <w:tab w:val="left" w:pos="7260"/>
        </w:tabs>
        <w:jc w:val="both"/>
        <w:rPr>
          <w:rFonts w:ascii="Montserrat Medium" w:eastAsia="Times New Roman" w:hAnsi="Montserrat Medium" w:cs="Arial"/>
        </w:rPr>
      </w:pPr>
    </w:p>
    <w:p w14:paraId="17967CC2" w14:textId="69B23526" w:rsidR="004A7AAF"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De la Administración Pública Centralizada se extinguieron </w:t>
      </w:r>
      <w:r w:rsidR="004A7AAF" w:rsidRPr="00165FE0">
        <w:rPr>
          <w:rFonts w:ascii="Montserrat Medium" w:eastAsia="Times New Roman" w:hAnsi="Montserrat Medium" w:cs="Arial"/>
        </w:rPr>
        <w:t>2 dependencias, la</w:t>
      </w:r>
      <w:r w:rsidRPr="00165FE0">
        <w:rPr>
          <w:rFonts w:ascii="Montserrat Medium" w:eastAsia="Times New Roman" w:hAnsi="Montserrat Medium" w:cs="Arial"/>
        </w:rPr>
        <w:t xml:space="preserve"> Jefatura de Gabinete y la Coordinación General de Educación Media Superior y Superior, Ciencia y Tecnología, cuyas funciones de esta última fueron absorbidas por la Secretaria de Educación Pública</w:t>
      </w:r>
      <w:r w:rsidR="004A7AAF" w:rsidRPr="00165FE0">
        <w:rPr>
          <w:rFonts w:ascii="Montserrat Medium" w:eastAsia="Times New Roman" w:hAnsi="Montserrat Medium" w:cs="Arial"/>
        </w:rPr>
        <w:t xml:space="preserve">. </w:t>
      </w:r>
    </w:p>
    <w:p w14:paraId="50C4FE80" w14:textId="77777777" w:rsidR="004A7AAF" w:rsidRPr="00165FE0" w:rsidRDefault="004A7AAF" w:rsidP="00B0059B">
      <w:pPr>
        <w:tabs>
          <w:tab w:val="left" w:pos="7260"/>
        </w:tabs>
        <w:jc w:val="both"/>
        <w:rPr>
          <w:rFonts w:ascii="Montserrat Medium" w:eastAsia="Times New Roman" w:hAnsi="Montserrat Medium" w:cs="Arial"/>
        </w:rPr>
      </w:pPr>
    </w:p>
    <w:p w14:paraId="66D3DCCC" w14:textId="242589F8" w:rsidR="0011110F" w:rsidRPr="00165FE0" w:rsidRDefault="004A7AAF"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De la Administración Pública Paraestatal se extinguieron 8 Entidades:</w:t>
      </w:r>
      <w:r w:rsidR="00E226CA" w:rsidRPr="00165FE0">
        <w:rPr>
          <w:rFonts w:ascii="Montserrat Medium" w:eastAsia="Times New Roman" w:hAnsi="Montserrat Medium" w:cs="Arial"/>
        </w:rPr>
        <w:t xml:space="preserve"> en donde la </w:t>
      </w:r>
      <w:r w:rsidR="0011110F" w:rsidRPr="00165FE0">
        <w:rPr>
          <w:rFonts w:ascii="Montserrat Medium" w:eastAsia="Times New Roman" w:hAnsi="Montserrat Medium" w:cs="Arial"/>
        </w:rPr>
        <w:t>Comisión Estatal para la Planeación de la Educación Superior</w:t>
      </w:r>
      <w:r w:rsidR="00E226CA" w:rsidRPr="00165FE0">
        <w:rPr>
          <w:rFonts w:ascii="Montserrat Medium" w:eastAsia="Times New Roman" w:hAnsi="Montserrat Medium" w:cs="Arial"/>
        </w:rPr>
        <w:t xml:space="preserve"> y la </w:t>
      </w:r>
      <w:r w:rsidR="0011110F" w:rsidRPr="00165FE0">
        <w:rPr>
          <w:rFonts w:ascii="Montserrat Medium" w:eastAsia="Times New Roman" w:hAnsi="Montserrat Medium" w:cs="Arial"/>
        </w:rPr>
        <w:t xml:space="preserve"> </w:t>
      </w:r>
    </w:p>
    <w:p w14:paraId="07375053" w14:textId="6299F020" w:rsidR="0011110F" w:rsidRPr="00165FE0" w:rsidRDefault="0011110F"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Comisión Estatal para la Planeación de la Educación Media Superior</w:t>
      </w:r>
      <w:r w:rsidR="00E226CA" w:rsidRPr="00165FE0">
        <w:rPr>
          <w:rFonts w:ascii="Montserrat Medium" w:eastAsia="Times New Roman" w:hAnsi="Montserrat Medium" w:cs="Arial"/>
        </w:rPr>
        <w:t xml:space="preserve">, también fueron absorbidas por la Secretaria de Educación Pública; las entidades </w:t>
      </w:r>
      <w:r w:rsidRPr="00165FE0">
        <w:rPr>
          <w:rFonts w:ascii="Montserrat Medium" w:eastAsia="Times New Roman" w:hAnsi="Montserrat Medium" w:cs="Arial"/>
        </w:rPr>
        <w:t>Dirección General de Población de Oaxaca</w:t>
      </w:r>
      <w:r w:rsidR="00E226CA" w:rsidRPr="00165FE0">
        <w:rPr>
          <w:rFonts w:ascii="Montserrat Medium" w:eastAsia="Times New Roman" w:hAnsi="Montserrat Medium" w:cs="Arial"/>
        </w:rPr>
        <w:t xml:space="preserve"> </w:t>
      </w:r>
      <w:r w:rsidR="00C431C1" w:rsidRPr="00165FE0">
        <w:rPr>
          <w:rFonts w:ascii="Montserrat Medium" w:eastAsia="Times New Roman" w:hAnsi="Montserrat Medium" w:cs="Arial"/>
        </w:rPr>
        <w:t xml:space="preserve">e </w:t>
      </w:r>
      <w:r w:rsidRPr="00165FE0">
        <w:rPr>
          <w:rFonts w:ascii="Montserrat Medium" w:eastAsia="Times New Roman" w:hAnsi="Montserrat Medium" w:cs="Arial"/>
        </w:rPr>
        <w:t>Instituto de Atención al Migrante Oaxaqueño</w:t>
      </w:r>
      <w:r w:rsidR="00C431C1" w:rsidRPr="00165FE0">
        <w:rPr>
          <w:rFonts w:ascii="Montserrat Medium" w:eastAsia="Times New Roman" w:hAnsi="Montserrat Medium" w:cs="Arial"/>
        </w:rPr>
        <w:t xml:space="preserve"> fueron trasladadas a la Secretaría de Gobierno; el </w:t>
      </w:r>
      <w:r w:rsidRPr="00165FE0">
        <w:rPr>
          <w:rFonts w:ascii="Montserrat Medium" w:eastAsia="Times New Roman" w:hAnsi="Montserrat Medium" w:cs="Arial"/>
        </w:rPr>
        <w:t>Instituto para el Fomento y la Protección de las Artesanías</w:t>
      </w:r>
      <w:r w:rsidR="00C431C1" w:rsidRPr="00165FE0">
        <w:rPr>
          <w:rFonts w:ascii="Montserrat Medium" w:eastAsia="Times New Roman" w:hAnsi="Montserrat Medium" w:cs="Arial"/>
        </w:rPr>
        <w:t xml:space="preserve"> y el </w:t>
      </w:r>
      <w:r w:rsidRPr="00165FE0">
        <w:rPr>
          <w:rFonts w:ascii="Montserrat Medium" w:eastAsia="Times New Roman" w:hAnsi="Montserrat Medium" w:cs="Arial"/>
        </w:rPr>
        <w:t>Instituto Oaxaqueño del Emprendedor y de la Competitividad</w:t>
      </w:r>
      <w:r w:rsidR="00C431C1" w:rsidRPr="00165FE0">
        <w:rPr>
          <w:rFonts w:ascii="Montserrat Medium" w:eastAsia="Times New Roman" w:hAnsi="Montserrat Medium" w:cs="Arial"/>
        </w:rPr>
        <w:t xml:space="preserve"> fueron </w:t>
      </w:r>
      <w:r w:rsidR="00C431C1" w:rsidRPr="00165FE0">
        <w:rPr>
          <w:rFonts w:ascii="Montserrat Medium" w:eastAsia="Times New Roman" w:hAnsi="Montserrat Medium" w:cs="Arial"/>
        </w:rPr>
        <w:lastRenderedPageBreak/>
        <w:t xml:space="preserve">reubicadas en la Secretaría de Desarrollo Económico; la </w:t>
      </w:r>
      <w:r w:rsidRPr="00165FE0">
        <w:rPr>
          <w:rFonts w:ascii="Montserrat Medium" w:eastAsia="Times New Roman" w:hAnsi="Montserrat Medium" w:cs="Arial"/>
        </w:rPr>
        <w:t>Coordinación Estatal del Corredor Interoceánico del Istmo</w:t>
      </w:r>
      <w:r w:rsidR="00C431C1" w:rsidRPr="00165FE0">
        <w:rPr>
          <w:rFonts w:ascii="Montserrat Medium" w:eastAsia="Times New Roman" w:hAnsi="Montserrat Medium" w:cs="Arial"/>
        </w:rPr>
        <w:t xml:space="preserve"> fue trasladada a la Gubernatura y por último</w:t>
      </w:r>
      <w:r w:rsidR="003D0075" w:rsidRPr="00165FE0">
        <w:rPr>
          <w:rFonts w:ascii="Montserrat Medium" w:eastAsia="Times New Roman" w:hAnsi="Montserrat Medium" w:cs="Arial"/>
        </w:rPr>
        <w:t>,</w:t>
      </w:r>
      <w:r w:rsidR="00C431C1" w:rsidRPr="00165FE0">
        <w:rPr>
          <w:rFonts w:ascii="Montserrat Medium" w:eastAsia="Times New Roman" w:hAnsi="Montserrat Medium" w:cs="Arial"/>
        </w:rPr>
        <w:t xml:space="preserve"> la </w:t>
      </w:r>
      <w:r w:rsidRPr="00165FE0">
        <w:rPr>
          <w:rFonts w:ascii="Montserrat Medium" w:eastAsia="Times New Roman" w:hAnsi="Montserrat Medium" w:cs="Arial"/>
        </w:rPr>
        <w:t>Secretaría Ejecutiva del Sistema Estatal de Combate a la Corrupción</w:t>
      </w:r>
      <w:r w:rsidR="003D0075" w:rsidRPr="00165FE0">
        <w:rPr>
          <w:rFonts w:ascii="Montserrat Medium" w:eastAsia="Times New Roman" w:hAnsi="Montserrat Medium" w:cs="Arial"/>
        </w:rPr>
        <w:t xml:space="preserve"> entidad que se extingue con la publicación de la abrogación de la Ley del Sistema de Combate a la Corrupción.</w:t>
      </w:r>
    </w:p>
    <w:p w14:paraId="13983504" w14:textId="77777777" w:rsidR="003D0075" w:rsidRPr="00165FE0" w:rsidRDefault="003D0075" w:rsidP="00B0059B">
      <w:pPr>
        <w:tabs>
          <w:tab w:val="left" w:pos="7260"/>
        </w:tabs>
        <w:jc w:val="both"/>
        <w:rPr>
          <w:rFonts w:ascii="Montserrat Medium" w:eastAsia="Times New Roman" w:hAnsi="Montserrat Medium" w:cs="Arial"/>
        </w:rPr>
      </w:pPr>
    </w:p>
    <w:p w14:paraId="653E5B7D" w14:textId="03698846" w:rsidR="002B7275" w:rsidRPr="00165FE0" w:rsidRDefault="002B7275"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En cuanto a nuevas dependencias y entidades, durante el año 2024 se crearon 5 Entidades de la Administración Pública Paraestatal: Universidad Autónoma Comunal de Oaxaca, misma que pasó de Órgano Autónomo a finales del 2023 a </w:t>
      </w:r>
      <w:r w:rsidR="00DC02A8" w:rsidRPr="00165FE0">
        <w:rPr>
          <w:rFonts w:ascii="Montserrat Medium" w:eastAsia="Times New Roman" w:hAnsi="Montserrat Medium" w:cs="Arial"/>
        </w:rPr>
        <w:t xml:space="preserve">entidad paraestatal </w:t>
      </w:r>
      <w:r w:rsidRPr="00165FE0">
        <w:rPr>
          <w:rFonts w:ascii="Montserrat Medium" w:eastAsia="Times New Roman" w:hAnsi="Montserrat Medium" w:cs="Arial"/>
        </w:rPr>
        <w:t xml:space="preserve">a principio de 2024; Unidad de Inteligencia Patrimonial y Económica del Estado de Oaxaca, Universidad Politécnica y Tecnológica del Istmo de Tehuantepec, </w:t>
      </w:r>
      <w:proofErr w:type="spellStart"/>
      <w:r w:rsidRPr="00165FE0">
        <w:rPr>
          <w:rFonts w:ascii="Montserrat Medium" w:eastAsia="Times New Roman" w:hAnsi="Montserrat Medium" w:cs="Arial"/>
        </w:rPr>
        <w:t>Afrouniversidad</w:t>
      </w:r>
      <w:proofErr w:type="spellEnd"/>
      <w:r w:rsidRPr="00165FE0">
        <w:rPr>
          <w:rFonts w:ascii="Montserrat Medium" w:eastAsia="Times New Roman" w:hAnsi="Montserrat Medium" w:cs="Arial"/>
        </w:rPr>
        <w:t xml:space="preserve"> Politécnica Intercultural y la Coordinación para la Comercialización de Productos Oaxaqueños.</w:t>
      </w:r>
    </w:p>
    <w:p w14:paraId="3B369262" w14:textId="42342363" w:rsidR="002B7275" w:rsidRPr="00165FE0" w:rsidRDefault="002B7275"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 </w:t>
      </w:r>
    </w:p>
    <w:p w14:paraId="17909BE1" w14:textId="44CC9839" w:rsidR="00F129E5" w:rsidRPr="00165FE0" w:rsidRDefault="00B0059B" w:rsidP="00F129E5">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En total, </w:t>
      </w:r>
      <w:r w:rsidR="002B7275" w:rsidRPr="00165FE0">
        <w:rPr>
          <w:rFonts w:ascii="Montserrat Medium" w:eastAsia="Times New Roman" w:hAnsi="Montserrat Medium" w:cs="Arial"/>
        </w:rPr>
        <w:t>durante</w:t>
      </w:r>
      <w:r w:rsidRPr="00165FE0">
        <w:rPr>
          <w:rFonts w:ascii="Montserrat Medium" w:eastAsia="Times New Roman" w:hAnsi="Montserrat Medium" w:cs="Arial"/>
        </w:rPr>
        <w:t xml:space="preserve"> el año 2024 se extinguieron 2 dependencias, </w:t>
      </w:r>
      <w:r w:rsidR="00D97EEB" w:rsidRPr="00165FE0">
        <w:rPr>
          <w:rFonts w:ascii="Montserrat Medium" w:eastAsia="Times New Roman" w:hAnsi="Montserrat Medium" w:cs="Arial"/>
        </w:rPr>
        <w:t>8</w:t>
      </w:r>
      <w:r w:rsidRPr="00165FE0">
        <w:rPr>
          <w:rFonts w:ascii="Montserrat Medium" w:eastAsia="Times New Roman" w:hAnsi="Montserrat Medium" w:cs="Arial"/>
        </w:rPr>
        <w:t xml:space="preserve"> entidades y un órgano autónomo y se cre</w:t>
      </w:r>
      <w:r w:rsidR="00541428" w:rsidRPr="00165FE0">
        <w:rPr>
          <w:rFonts w:ascii="Montserrat Medium" w:eastAsia="Times New Roman" w:hAnsi="Montserrat Medium" w:cs="Arial"/>
        </w:rPr>
        <w:t>aron 5</w:t>
      </w:r>
      <w:r w:rsidRPr="00165FE0">
        <w:rPr>
          <w:rFonts w:ascii="Montserrat Medium" w:eastAsia="Times New Roman" w:hAnsi="Montserrat Medium" w:cs="Arial"/>
        </w:rPr>
        <w:t xml:space="preserve"> entidad paraestatal</w:t>
      </w:r>
      <w:r w:rsidR="00A259CD" w:rsidRPr="00165FE0">
        <w:rPr>
          <w:rFonts w:ascii="Montserrat Medium" w:eastAsia="Times New Roman" w:hAnsi="Montserrat Medium" w:cs="Arial"/>
        </w:rPr>
        <w:t>.</w:t>
      </w:r>
    </w:p>
    <w:p w14:paraId="18219275" w14:textId="77777777" w:rsidR="00AF01BE" w:rsidRPr="00165FE0" w:rsidRDefault="00AF01BE" w:rsidP="00F129E5">
      <w:pPr>
        <w:tabs>
          <w:tab w:val="left" w:pos="7260"/>
        </w:tabs>
        <w:jc w:val="both"/>
        <w:rPr>
          <w:rFonts w:ascii="Montserrat Medium" w:eastAsia="Times New Roman" w:hAnsi="Montserrat Medium" w:cs="Arial"/>
        </w:rPr>
      </w:pPr>
    </w:p>
    <w:p w14:paraId="2FC77591" w14:textId="3E02B28B" w:rsidR="00AF01BE" w:rsidRDefault="00AF01BE" w:rsidP="00F129E5">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En este sentido, durante el año 2025 el Gobernador Constitucional del Estado de Oaxaca </w:t>
      </w:r>
      <w:r w:rsidR="00DC02A8" w:rsidRPr="00165FE0">
        <w:rPr>
          <w:rFonts w:ascii="Montserrat Medium" w:eastAsia="Times New Roman" w:hAnsi="Montserrat Medium" w:cs="Arial"/>
        </w:rPr>
        <w:t>emitió</w:t>
      </w:r>
      <w:r w:rsidRPr="00165FE0">
        <w:rPr>
          <w:rFonts w:ascii="Montserrat Medium" w:eastAsia="Times New Roman" w:hAnsi="Montserrat Medium" w:cs="Arial"/>
        </w:rPr>
        <w:t xml:space="preserve"> decretos para la creación de </w:t>
      </w:r>
      <w:r w:rsidR="008A084D" w:rsidRPr="00165FE0">
        <w:rPr>
          <w:rFonts w:ascii="Montserrat Medium" w:eastAsia="Times New Roman" w:hAnsi="Montserrat Medium" w:cs="Arial"/>
        </w:rPr>
        <w:t>6</w:t>
      </w:r>
      <w:r w:rsidRPr="00165FE0">
        <w:rPr>
          <w:rFonts w:ascii="Montserrat Medium" w:eastAsia="Times New Roman" w:hAnsi="Montserrat Medium" w:cs="Arial"/>
        </w:rPr>
        <w:t xml:space="preserve"> entidades del </w:t>
      </w:r>
      <w:r w:rsidR="00DC02A8" w:rsidRPr="00165FE0">
        <w:rPr>
          <w:rFonts w:ascii="Montserrat Medium" w:eastAsia="Times New Roman" w:hAnsi="Montserrat Medium" w:cs="Arial"/>
        </w:rPr>
        <w:t>sector paraestatal</w:t>
      </w:r>
      <w:r w:rsidRPr="00165FE0">
        <w:rPr>
          <w:rFonts w:ascii="Montserrat Medium" w:eastAsia="Times New Roman" w:hAnsi="Montserrat Medium" w:cs="Arial"/>
        </w:rPr>
        <w:t>: la Universidad Intercultural del Pueblo, el Instituto de Lenguas Originarias de Oaxaca</w:t>
      </w:r>
      <w:r w:rsidR="008A084D" w:rsidRPr="00165FE0">
        <w:rPr>
          <w:rFonts w:ascii="Montserrat Medium" w:eastAsia="Times New Roman" w:hAnsi="Montserrat Medium" w:cs="Arial"/>
        </w:rPr>
        <w:t>,</w:t>
      </w:r>
      <w:r w:rsidRPr="00165FE0">
        <w:rPr>
          <w:rFonts w:ascii="Montserrat Medium" w:eastAsia="Times New Roman" w:hAnsi="Montserrat Medium" w:cs="Arial"/>
        </w:rPr>
        <w:t xml:space="preserve"> el Instituto Estatal de Creación Literaria y Promoción de</w:t>
      </w:r>
      <w:r w:rsidR="008A084D" w:rsidRPr="00165FE0">
        <w:rPr>
          <w:rFonts w:ascii="Montserrat Medium" w:eastAsia="Times New Roman" w:hAnsi="Montserrat Medium" w:cs="Arial"/>
        </w:rPr>
        <w:t xml:space="preserve"> la Lectura, la Dirección General del Centro Integralmente Planeado Huatulco, la Agencia de Tecnologías e Innovación Digital y la Coordinación General de Enlace Estatal del Corredor Interoceánico del Istmo de Tehuantepec.</w:t>
      </w:r>
    </w:p>
    <w:p w14:paraId="296C2466" w14:textId="77777777" w:rsidR="00C049E3" w:rsidRDefault="00C049E3" w:rsidP="00F129E5">
      <w:pPr>
        <w:tabs>
          <w:tab w:val="left" w:pos="7260"/>
        </w:tabs>
        <w:jc w:val="both"/>
        <w:rPr>
          <w:rFonts w:ascii="Montserrat Medium" w:eastAsia="Times New Roman" w:hAnsi="Montserrat Medium" w:cs="Arial"/>
        </w:rPr>
      </w:pPr>
    </w:p>
    <w:p w14:paraId="58409443" w14:textId="403D193F" w:rsidR="00C049E3" w:rsidRPr="00165FE0" w:rsidRDefault="00C049E3" w:rsidP="00F129E5">
      <w:pPr>
        <w:tabs>
          <w:tab w:val="left" w:pos="7260"/>
        </w:tabs>
        <w:jc w:val="both"/>
        <w:rPr>
          <w:rFonts w:ascii="Montserrat Medium" w:eastAsia="Times New Roman" w:hAnsi="Montserrat Medium" w:cs="Arial"/>
        </w:rPr>
      </w:pPr>
      <w:r>
        <w:rPr>
          <w:rFonts w:ascii="Montserrat Medium" w:eastAsia="Times New Roman" w:hAnsi="Montserrat Medium" w:cs="Arial"/>
        </w:rPr>
        <w:t xml:space="preserve">Por último, durante el ejercicio 2026 </w:t>
      </w:r>
      <w:r w:rsidRPr="00165FE0">
        <w:rPr>
          <w:rFonts w:ascii="Montserrat Medium" w:eastAsia="Times New Roman" w:hAnsi="Montserrat Medium" w:cs="Arial"/>
        </w:rPr>
        <w:t xml:space="preserve">el Gobernador Constitucional del Estado de Oaxaca emitió </w:t>
      </w:r>
      <w:r>
        <w:rPr>
          <w:rFonts w:ascii="Montserrat Medium" w:eastAsia="Times New Roman" w:hAnsi="Montserrat Medium" w:cs="Arial"/>
        </w:rPr>
        <w:t xml:space="preserve">un </w:t>
      </w:r>
      <w:r w:rsidRPr="00165FE0">
        <w:rPr>
          <w:rFonts w:ascii="Montserrat Medium" w:eastAsia="Times New Roman" w:hAnsi="Montserrat Medium" w:cs="Arial"/>
        </w:rPr>
        <w:t>decreto</w:t>
      </w:r>
      <w:r>
        <w:rPr>
          <w:rFonts w:ascii="Montserrat Medium" w:eastAsia="Times New Roman" w:hAnsi="Montserrat Medium" w:cs="Arial"/>
        </w:rPr>
        <w:t xml:space="preserve"> para la extinción del </w:t>
      </w:r>
      <w:r w:rsidRPr="00C049E3">
        <w:rPr>
          <w:rFonts w:ascii="Montserrat Medium" w:eastAsia="Times New Roman" w:hAnsi="Montserrat Medium" w:cs="Arial"/>
        </w:rPr>
        <w:t>Órgano Garante de Acceso a la Información Pública, Transparencia, Protección de Datos Personales y Buen Gobierno del Estado de Oaxaca.</w:t>
      </w:r>
    </w:p>
    <w:p w14:paraId="34F69960" w14:textId="53CDFF7F" w:rsidR="007B3098" w:rsidRPr="00165FE0" w:rsidRDefault="00B0059B" w:rsidP="005125FA">
      <w:pPr>
        <w:pStyle w:val="Prrafodelista"/>
        <w:widowControl w:val="0"/>
        <w:numPr>
          <w:ilvl w:val="0"/>
          <w:numId w:val="6"/>
        </w:numPr>
        <w:spacing w:before="240" w:after="240"/>
        <w:ind w:left="426" w:hanging="426"/>
        <w:jc w:val="both"/>
        <w:rPr>
          <w:rFonts w:ascii="Montserrat Medium" w:eastAsia="Times New Roman" w:hAnsi="Montserrat Medium" w:cs="Arial"/>
          <w:b/>
          <w:bCs/>
        </w:rPr>
      </w:pPr>
      <w:r w:rsidRPr="00165FE0">
        <w:rPr>
          <w:rFonts w:ascii="Montserrat Medium" w:hAnsi="Montserrat Medium"/>
          <w:b/>
          <w:sz w:val="24"/>
          <w:szCs w:val="24"/>
        </w:rPr>
        <w:t>Panorama Económico</w:t>
      </w:r>
      <w:bookmarkStart w:id="2" w:name="_Hlk187928336"/>
      <w:r w:rsidR="00AF01BE" w:rsidRPr="00165FE0">
        <w:rPr>
          <w:rFonts w:ascii="Montserrat Medium" w:eastAsia="Times New Roman" w:hAnsi="Montserrat Medium" w:cs="Arial"/>
          <w:b/>
          <w:bCs/>
        </w:rPr>
        <w:t>.</w:t>
      </w:r>
    </w:p>
    <w:p w14:paraId="2FF96A26" w14:textId="6F5C2F03" w:rsidR="00C049E3" w:rsidRDefault="00C049E3" w:rsidP="00C049E3">
      <w:pPr>
        <w:jc w:val="both"/>
        <w:rPr>
          <w:rFonts w:ascii="Montserrat Medium" w:hAnsi="Montserrat Medium"/>
        </w:rPr>
      </w:pPr>
      <w:r>
        <w:rPr>
          <w:rFonts w:ascii="Montserrat Medium" w:hAnsi="Montserrat Medium"/>
        </w:rPr>
        <w:t xml:space="preserve">La incertidumbre para vaticinar el crecimiento mundial esperado para para el año 2026, nos lleva con toda certeza a errar el pronóstico aún más lo que se espera para el año 2027. La Guerra del Medio Oriente está </w:t>
      </w:r>
      <w:r>
        <w:rPr>
          <w:rFonts w:ascii="Montserrat Medium" w:hAnsi="Montserrat Medium"/>
        </w:rPr>
        <w:lastRenderedPageBreak/>
        <w:t>causando una volatilidad en los precios de los productos energéticos por problema de interrupciones del suministro que provocan tenciones en el medio financiero, así como, los suministros de materia prima para el proceso de industrialización.</w:t>
      </w:r>
    </w:p>
    <w:p w14:paraId="79DC428C" w14:textId="77777777" w:rsidR="00C049E3" w:rsidRDefault="00C049E3" w:rsidP="00C049E3">
      <w:pPr>
        <w:jc w:val="both"/>
        <w:rPr>
          <w:rFonts w:ascii="Montserrat Medium" w:hAnsi="Montserrat Medium"/>
        </w:rPr>
      </w:pPr>
    </w:p>
    <w:p w14:paraId="0E69F06D" w14:textId="77777777" w:rsidR="00C049E3" w:rsidRDefault="00C049E3" w:rsidP="00C049E3">
      <w:pPr>
        <w:jc w:val="both"/>
        <w:rPr>
          <w:rFonts w:ascii="Montserrat Medium" w:hAnsi="Montserrat Medium"/>
        </w:rPr>
      </w:pPr>
      <w:r>
        <w:rPr>
          <w:rFonts w:ascii="Montserrat Medium" w:hAnsi="Montserrat Medium"/>
        </w:rPr>
        <w:t xml:space="preserve">El Banco Mundial (BM) como organismo internacional, bajo su metodología de análisis que permite la técnica de la probabilidad, </w:t>
      </w:r>
      <w:r w:rsidRPr="006B5AC9">
        <w:rPr>
          <w:rFonts w:ascii="Montserrat Medium" w:hAnsi="Montserrat Medium"/>
        </w:rPr>
        <w:t>rebajó su previsión de crecimiento global para 2026 al 2.5% debido a la guerra en Oriente Medio, y señaló que el crecimiento podría ralentizarse hasta situarse en tan solo el 1.3% si las interrupciones en el suministro energético resultan más graves y provocan tensiones importantes en los mercados financieros.</w:t>
      </w:r>
      <w:r>
        <w:rPr>
          <w:rFonts w:ascii="Montserrat Medium" w:hAnsi="Montserrat Medium"/>
        </w:rPr>
        <w:t xml:space="preserve"> El crecimiento mundial en año 2025 fue 2.9 % sin la injerencia de un conflicto internacional.  </w:t>
      </w:r>
    </w:p>
    <w:p w14:paraId="0BC04837" w14:textId="77777777" w:rsidR="00C049E3" w:rsidRDefault="00C049E3" w:rsidP="00C049E3">
      <w:pPr>
        <w:jc w:val="both"/>
        <w:rPr>
          <w:rFonts w:ascii="Montserrat Medium" w:hAnsi="Montserrat Medium"/>
        </w:rPr>
      </w:pPr>
    </w:p>
    <w:p w14:paraId="1139370E" w14:textId="7938B975" w:rsidR="00C049E3" w:rsidRDefault="00C049E3" w:rsidP="00C049E3">
      <w:pPr>
        <w:jc w:val="both"/>
        <w:rPr>
          <w:rFonts w:ascii="Montserrat Medium" w:hAnsi="Montserrat Medium"/>
        </w:rPr>
      </w:pPr>
      <w:r>
        <w:rPr>
          <w:rFonts w:ascii="Montserrat Medium" w:hAnsi="Montserrat Medium"/>
        </w:rPr>
        <w:t>Como punto de referencia, e</w:t>
      </w:r>
      <w:r w:rsidRPr="003063C2">
        <w:rPr>
          <w:rFonts w:ascii="Montserrat Medium" w:hAnsi="Montserrat Medium"/>
        </w:rPr>
        <w:t>l inicio de la guerra entre Estados Unidos, Israel e Irán</w:t>
      </w:r>
      <w:r>
        <w:rPr>
          <w:rFonts w:ascii="Montserrat Medium" w:hAnsi="Montserrat Medium"/>
        </w:rPr>
        <w:t xml:space="preserve"> tuvo comienzo</w:t>
      </w:r>
      <w:r w:rsidRPr="003063C2">
        <w:rPr>
          <w:rFonts w:ascii="Montserrat Medium" w:hAnsi="Montserrat Medium"/>
        </w:rPr>
        <w:t xml:space="preserve"> el 28 de febrero</w:t>
      </w:r>
      <w:r>
        <w:rPr>
          <w:rFonts w:ascii="Montserrat Medium" w:hAnsi="Montserrat Medium"/>
        </w:rPr>
        <w:t xml:space="preserve"> de 2026</w:t>
      </w:r>
      <w:r w:rsidRPr="003063C2">
        <w:rPr>
          <w:rFonts w:ascii="Montserrat Medium" w:hAnsi="Montserrat Medium"/>
        </w:rPr>
        <w:t>, cuando Estados Unidos e Israel lanzaron ataques contra objetivos iraníes. Washington afirmó que la operación buscaba frenar amenazas relacionadas con el programa nuclear de Teherán y reducir su capacidad militar.</w:t>
      </w:r>
      <w:r>
        <w:rPr>
          <w:rFonts w:ascii="Montserrat Medium" w:hAnsi="Montserrat Medium"/>
        </w:rPr>
        <w:t xml:space="preserve"> Aún más, e</w:t>
      </w:r>
      <w:r w:rsidRPr="002961C5">
        <w:rPr>
          <w:rFonts w:ascii="Montserrat Medium" w:hAnsi="Montserrat Medium"/>
        </w:rPr>
        <w:t>l estrecho de Ormuz, un lugar que generó disputa mundial</w:t>
      </w:r>
      <w:r>
        <w:rPr>
          <w:rFonts w:ascii="Montserrat Medium" w:hAnsi="Montserrat Medium"/>
        </w:rPr>
        <w:t>.</w:t>
      </w:r>
    </w:p>
    <w:p w14:paraId="72F42271" w14:textId="77777777" w:rsidR="00C049E3" w:rsidRDefault="00C049E3" w:rsidP="00C049E3">
      <w:pPr>
        <w:jc w:val="both"/>
        <w:rPr>
          <w:rFonts w:ascii="Montserrat Medium" w:hAnsi="Montserrat Medium"/>
        </w:rPr>
      </w:pPr>
    </w:p>
    <w:p w14:paraId="5B01C311" w14:textId="34F8D03D" w:rsidR="00C049E3" w:rsidRDefault="00C049E3" w:rsidP="00C049E3">
      <w:pPr>
        <w:jc w:val="both"/>
        <w:rPr>
          <w:rFonts w:ascii="Montserrat Medium" w:hAnsi="Montserrat Medium"/>
        </w:rPr>
      </w:pPr>
      <w:r>
        <w:rPr>
          <w:rFonts w:ascii="Montserrat Medium" w:hAnsi="Montserrat Medium"/>
        </w:rPr>
        <w:t xml:space="preserve">La guerra que se estimaba para cuatro semanas se ha </w:t>
      </w:r>
      <w:r w:rsidRPr="002534F6">
        <w:rPr>
          <w:rFonts w:ascii="Montserrat Medium" w:hAnsi="Montserrat Medium"/>
        </w:rPr>
        <w:t>prolonga</w:t>
      </w:r>
      <w:r>
        <w:rPr>
          <w:rFonts w:ascii="Montserrat Medium" w:hAnsi="Montserrat Medium"/>
        </w:rPr>
        <w:t>do</w:t>
      </w:r>
      <w:r w:rsidRPr="002534F6">
        <w:rPr>
          <w:rFonts w:ascii="Montserrat Medium" w:hAnsi="Montserrat Medium"/>
        </w:rPr>
        <w:t xml:space="preserve"> ya por cuarto mes. Ha provocado un fuerte aumento de los precios de la energía debido al cierre del estrecho de Ormuz, reavivado las presiones inflacionarias en todo el mundo y alimentado las expectativas de una política monetaria más restrictiva en muchos países.</w:t>
      </w:r>
    </w:p>
    <w:p w14:paraId="12C4381F" w14:textId="77777777" w:rsidR="00C049E3" w:rsidRDefault="00C049E3" w:rsidP="00C049E3">
      <w:pPr>
        <w:jc w:val="both"/>
        <w:rPr>
          <w:rFonts w:ascii="Montserrat Medium" w:hAnsi="Montserrat Medium"/>
        </w:rPr>
      </w:pPr>
    </w:p>
    <w:p w14:paraId="6DA538BE" w14:textId="77777777" w:rsidR="00C049E3" w:rsidRDefault="00C049E3" w:rsidP="00C049E3">
      <w:pPr>
        <w:jc w:val="both"/>
        <w:rPr>
          <w:rFonts w:ascii="Montserrat Medium" w:hAnsi="Montserrat Medium"/>
        </w:rPr>
      </w:pPr>
      <w:r w:rsidRPr="00A84F12">
        <w:rPr>
          <w:rFonts w:ascii="Montserrat Medium" w:hAnsi="Montserrat Medium"/>
        </w:rPr>
        <w:t>Proyecciones del Fondo Monetario Internacional (FMI)El FMI maneja un escenario base ligeramente más optimista, pero con las mismas preocupaciones estructurale</w:t>
      </w:r>
      <w:r>
        <w:rPr>
          <w:rFonts w:ascii="Montserrat Medium" w:hAnsi="Montserrat Medium"/>
        </w:rPr>
        <w:t>s p</w:t>
      </w:r>
      <w:r w:rsidRPr="00A84F12">
        <w:rPr>
          <w:rFonts w:ascii="Montserrat Medium" w:hAnsi="Montserrat Medium"/>
        </w:rPr>
        <w:t>ara 2026</w:t>
      </w:r>
      <w:r>
        <w:rPr>
          <w:rFonts w:ascii="Montserrat Medium" w:hAnsi="Montserrat Medium"/>
        </w:rPr>
        <w:t>, e</w:t>
      </w:r>
      <w:r w:rsidRPr="00A84F12">
        <w:rPr>
          <w:rFonts w:ascii="Montserrat Medium" w:hAnsi="Montserrat Medium"/>
        </w:rPr>
        <w:t>stima un crecimiento del 3.1%. Señalan que la resiliencia tecnológica (especialmente por inversiones ligadas a la Inteligencia Artificial) y la adaptabilidad del sector privado ayudan a contrarrestar los vientos en contra del comercio internacional.</w:t>
      </w:r>
      <w:r>
        <w:rPr>
          <w:rFonts w:ascii="Montserrat Medium" w:hAnsi="Montserrat Medium"/>
        </w:rPr>
        <w:t xml:space="preserve"> </w:t>
      </w:r>
      <w:r w:rsidRPr="00A84F12">
        <w:rPr>
          <w:rFonts w:ascii="Montserrat Medium" w:hAnsi="Montserrat Medium"/>
        </w:rPr>
        <w:t xml:space="preserve">Para </w:t>
      </w:r>
      <w:r>
        <w:rPr>
          <w:rFonts w:ascii="Montserrat Medium" w:hAnsi="Montserrat Medium"/>
        </w:rPr>
        <w:t>2027, p</w:t>
      </w:r>
      <w:r w:rsidRPr="00A84F12">
        <w:rPr>
          <w:rFonts w:ascii="Montserrat Medium" w:hAnsi="Montserrat Medium"/>
        </w:rPr>
        <w:t>royecta un leve repunte para ubicarse en 3.2%, esperando que la inflación general retome su tendencia a la baja en la mayoría de las economías.</w:t>
      </w:r>
    </w:p>
    <w:p w14:paraId="767EBB7E" w14:textId="77777777" w:rsidR="00C049E3" w:rsidRDefault="00C049E3" w:rsidP="00C049E3">
      <w:pPr>
        <w:jc w:val="both"/>
        <w:rPr>
          <w:rFonts w:ascii="Montserrat Medium" w:hAnsi="Montserrat Medium"/>
        </w:rPr>
      </w:pPr>
      <w:r>
        <w:rPr>
          <w:rFonts w:ascii="Montserrat Medium" w:hAnsi="Montserrat Medium"/>
        </w:rPr>
        <w:lastRenderedPageBreak/>
        <w:t>Las p</w:t>
      </w:r>
      <w:r w:rsidRPr="00A84F12">
        <w:rPr>
          <w:rFonts w:ascii="Montserrat Medium" w:hAnsi="Montserrat Medium"/>
        </w:rPr>
        <w:t xml:space="preserve">royecciones de </w:t>
      </w:r>
      <w:r>
        <w:rPr>
          <w:rFonts w:ascii="Montserrat Medium" w:hAnsi="Montserrat Medium"/>
        </w:rPr>
        <w:t>c</w:t>
      </w:r>
      <w:r w:rsidRPr="00A84F12">
        <w:rPr>
          <w:rFonts w:ascii="Montserrat Medium" w:hAnsi="Montserrat Medium"/>
        </w:rPr>
        <w:t xml:space="preserve">recimiento </w:t>
      </w:r>
      <w:r>
        <w:rPr>
          <w:rFonts w:ascii="Montserrat Medium" w:hAnsi="Montserrat Medium"/>
        </w:rPr>
        <w:t>g</w:t>
      </w:r>
      <w:r w:rsidRPr="00A84F12">
        <w:rPr>
          <w:rFonts w:ascii="Montserrat Medium" w:hAnsi="Montserrat Medium"/>
        </w:rPr>
        <w:t>lobal</w:t>
      </w:r>
      <w:r>
        <w:rPr>
          <w:rFonts w:ascii="Montserrat Medium" w:hAnsi="Montserrat Medium"/>
        </w:rPr>
        <w:t xml:space="preserve"> de la Organización para la Cooperación y Desarrollo Económico (ODDE). </w:t>
      </w:r>
      <w:r w:rsidRPr="00A84F12">
        <w:rPr>
          <w:rFonts w:ascii="Montserrat Medium" w:hAnsi="Montserrat Medium"/>
        </w:rPr>
        <w:t>Para 2026</w:t>
      </w:r>
      <w:r>
        <w:rPr>
          <w:rFonts w:ascii="Montserrat Medium" w:hAnsi="Montserrat Medium"/>
        </w:rPr>
        <w:t>,</w:t>
      </w:r>
      <w:r w:rsidRPr="00A84F12">
        <w:rPr>
          <w:rFonts w:ascii="Montserrat Medium" w:hAnsi="Montserrat Medium"/>
        </w:rPr>
        <w:t xml:space="preserve"> </w:t>
      </w:r>
      <w:r>
        <w:rPr>
          <w:rFonts w:ascii="Montserrat Medium" w:hAnsi="Montserrat Medium"/>
        </w:rPr>
        <w:t>p</w:t>
      </w:r>
      <w:r w:rsidRPr="00A84F12">
        <w:rPr>
          <w:rFonts w:ascii="Montserrat Medium" w:hAnsi="Montserrat Medium"/>
        </w:rPr>
        <w:t>revé una desaceleración de la economía mundial, proyectando un crecimiento del 2.8% a 2.9% (una revisión a la baja respecto a previsiones iniciales). El organismo destaca que la resiliencia en áreas tecnológicas e inversiones vinculadas a la Inteligencia Artificial amortiguan una caída mayor.</w:t>
      </w:r>
    </w:p>
    <w:p w14:paraId="66B71FC4" w14:textId="77777777" w:rsidR="00C049E3" w:rsidRPr="00A84F12" w:rsidRDefault="00C049E3" w:rsidP="00C049E3">
      <w:pPr>
        <w:jc w:val="both"/>
        <w:rPr>
          <w:rFonts w:ascii="Montserrat Medium" w:hAnsi="Montserrat Medium"/>
        </w:rPr>
      </w:pPr>
    </w:p>
    <w:p w14:paraId="76EBD552" w14:textId="77777777" w:rsidR="00C049E3" w:rsidRDefault="00C049E3" w:rsidP="00C049E3">
      <w:pPr>
        <w:jc w:val="both"/>
        <w:rPr>
          <w:rFonts w:ascii="Montserrat Medium" w:hAnsi="Montserrat Medium"/>
        </w:rPr>
      </w:pPr>
      <w:r w:rsidRPr="00A84F12">
        <w:rPr>
          <w:rFonts w:ascii="Montserrat Medium" w:hAnsi="Montserrat Medium"/>
        </w:rPr>
        <w:t>Para 2027</w:t>
      </w:r>
      <w:r>
        <w:rPr>
          <w:rFonts w:ascii="Montserrat Medium" w:hAnsi="Montserrat Medium"/>
        </w:rPr>
        <w:t>, a</w:t>
      </w:r>
      <w:r w:rsidRPr="00A84F12">
        <w:rPr>
          <w:rFonts w:ascii="Montserrat Medium" w:hAnsi="Montserrat Medium"/>
        </w:rPr>
        <w:t>nticipa una recuperación gradual y moderada que llevaría el PIB global al 3.0% o 3.1%, a medida que los costos de la energía comiencen a estabilizarse y las presiones sobre los precios de los alimentos alcancen su techo.</w:t>
      </w:r>
    </w:p>
    <w:p w14:paraId="3BBE2788" w14:textId="77777777" w:rsidR="00C049E3" w:rsidRDefault="00C049E3" w:rsidP="00C049E3">
      <w:pPr>
        <w:jc w:val="both"/>
        <w:rPr>
          <w:rFonts w:ascii="Montserrat Medium" w:hAnsi="Montserrat Medium"/>
        </w:rPr>
      </w:pPr>
    </w:p>
    <w:p w14:paraId="50639111" w14:textId="77777777" w:rsidR="00C049E3" w:rsidRDefault="00C049E3" w:rsidP="00C049E3">
      <w:pPr>
        <w:jc w:val="both"/>
        <w:rPr>
          <w:rFonts w:ascii="Montserrat Medium" w:hAnsi="Montserrat Medium"/>
        </w:rPr>
      </w:pPr>
      <w:r w:rsidRPr="0011656D">
        <w:rPr>
          <w:rFonts w:ascii="Montserrat Medium" w:hAnsi="Montserrat Medium"/>
        </w:rPr>
        <w:t>Presión Inflacionaria y Tasas de Interés</w:t>
      </w:r>
      <w:r>
        <w:rPr>
          <w:rFonts w:ascii="Montserrat Medium" w:hAnsi="Montserrat Medium"/>
        </w:rPr>
        <w:t xml:space="preserve"> es la</w:t>
      </w:r>
      <w:r w:rsidRPr="0011656D">
        <w:rPr>
          <w:rFonts w:ascii="Montserrat Medium" w:hAnsi="Montserrat Medium"/>
        </w:rPr>
        <w:t xml:space="preserve"> principal preocupación de la OCDE </w:t>
      </w:r>
      <w:r>
        <w:rPr>
          <w:rFonts w:ascii="Montserrat Medium" w:hAnsi="Montserrat Medium"/>
        </w:rPr>
        <w:t xml:space="preserve">que </w:t>
      </w:r>
      <w:r w:rsidRPr="0011656D">
        <w:rPr>
          <w:rFonts w:ascii="Montserrat Medium" w:hAnsi="Montserrat Medium"/>
        </w:rPr>
        <w:t>radica en que los altos precios de la energía prolonguen la inflación general.</w:t>
      </w:r>
      <w:r>
        <w:rPr>
          <w:rFonts w:ascii="Montserrat Medium" w:hAnsi="Montserrat Medium"/>
        </w:rPr>
        <w:t xml:space="preserve"> </w:t>
      </w:r>
      <w:r w:rsidRPr="0011656D">
        <w:rPr>
          <w:rFonts w:ascii="Montserrat Medium" w:hAnsi="Montserrat Medium"/>
        </w:rPr>
        <w:t>Estiman que la inflación en los países del G20 promediará un 4.0% en 2026, antes de ceder al 2.7% o 3.1% en 2027.</w:t>
      </w:r>
    </w:p>
    <w:p w14:paraId="4938EE1A" w14:textId="77777777" w:rsidR="00C049E3" w:rsidRPr="0011656D" w:rsidRDefault="00C049E3" w:rsidP="00C049E3">
      <w:pPr>
        <w:jc w:val="both"/>
        <w:rPr>
          <w:rFonts w:ascii="Montserrat Medium" w:hAnsi="Montserrat Medium"/>
        </w:rPr>
      </w:pPr>
    </w:p>
    <w:p w14:paraId="16C110C5" w14:textId="77777777" w:rsidR="00C049E3" w:rsidRDefault="00C049E3" w:rsidP="00C049E3">
      <w:pPr>
        <w:jc w:val="both"/>
        <w:rPr>
          <w:rFonts w:ascii="Montserrat Medium" w:hAnsi="Montserrat Medium"/>
        </w:rPr>
      </w:pPr>
      <w:r w:rsidRPr="0011656D">
        <w:rPr>
          <w:rFonts w:ascii="Montserrat Medium" w:hAnsi="Montserrat Medium"/>
        </w:rPr>
        <w:t>Esto pone a los bancos centrales ante un dilema complejo (</w:t>
      </w:r>
      <w:proofErr w:type="spellStart"/>
      <w:r w:rsidRPr="0011656D">
        <w:rPr>
          <w:rFonts w:ascii="Montserrat Medium" w:hAnsi="Montserrat Medium"/>
        </w:rPr>
        <w:t>trade</w:t>
      </w:r>
      <w:proofErr w:type="spellEnd"/>
      <w:r w:rsidRPr="0011656D">
        <w:rPr>
          <w:rFonts w:ascii="Montserrat Medium" w:hAnsi="Montserrat Medium"/>
        </w:rPr>
        <w:t>-off): mantener políticas monetarias restrictivas (tasas elevadas) para enfriar la inflación persistente, asumiendo el riesgo de frenar aún más el crecimiento económico.</w:t>
      </w:r>
    </w:p>
    <w:p w14:paraId="03A266B0" w14:textId="77777777" w:rsidR="00C049E3" w:rsidRPr="0011656D" w:rsidRDefault="00C049E3" w:rsidP="00C049E3">
      <w:pPr>
        <w:jc w:val="both"/>
        <w:rPr>
          <w:rFonts w:ascii="Montserrat Medium" w:hAnsi="Montserrat Medium"/>
        </w:rPr>
      </w:pPr>
    </w:p>
    <w:p w14:paraId="07AD1602" w14:textId="77777777" w:rsidR="00C049E3" w:rsidRDefault="00C049E3" w:rsidP="00C049E3">
      <w:pPr>
        <w:jc w:val="both"/>
        <w:rPr>
          <w:rFonts w:ascii="Montserrat Medium" w:hAnsi="Montserrat Medium"/>
        </w:rPr>
      </w:pPr>
      <w:bookmarkStart w:id="3" w:name="_Hlk233979362"/>
      <w:r w:rsidRPr="009461BC">
        <w:rPr>
          <w:rFonts w:ascii="Montserrat Medium" w:hAnsi="Montserrat Medium"/>
        </w:rPr>
        <w:t>El Impacto en México según la OCDE</w:t>
      </w:r>
    </w:p>
    <w:p w14:paraId="1E4CD88E" w14:textId="77777777" w:rsidR="00C049E3" w:rsidRPr="009461BC" w:rsidRDefault="00C049E3" w:rsidP="00C049E3">
      <w:pPr>
        <w:jc w:val="both"/>
        <w:rPr>
          <w:rFonts w:ascii="Montserrat Medium" w:hAnsi="Montserrat Medium"/>
        </w:rPr>
      </w:pPr>
    </w:p>
    <w:p w14:paraId="1632064C" w14:textId="77777777" w:rsidR="00C049E3" w:rsidRDefault="00C049E3" w:rsidP="00C049E3">
      <w:pPr>
        <w:jc w:val="both"/>
        <w:rPr>
          <w:rFonts w:ascii="Montserrat Medium" w:hAnsi="Montserrat Medium"/>
        </w:rPr>
      </w:pPr>
      <w:r w:rsidRPr="009461BC">
        <w:rPr>
          <w:rFonts w:ascii="Montserrat Medium" w:hAnsi="Montserrat Medium"/>
        </w:rPr>
        <w:t>En su reporte específico de junio, la OCDE ajustó de forma notable sus previsiones para la economía mexicana:</w:t>
      </w:r>
    </w:p>
    <w:p w14:paraId="5AF48A96" w14:textId="77777777" w:rsidR="00C049E3" w:rsidRPr="009461BC" w:rsidRDefault="00C049E3" w:rsidP="00C049E3">
      <w:pPr>
        <w:jc w:val="both"/>
        <w:rPr>
          <w:rFonts w:ascii="Montserrat Medium" w:hAnsi="Montserrat Medium"/>
        </w:rPr>
      </w:pPr>
    </w:p>
    <w:p w14:paraId="18285499" w14:textId="77777777" w:rsidR="00C049E3" w:rsidRDefault="00C049E3" w:rsidP="00C049E3">
      <w:pPr>
        <w:jc w:val="both"/>
        <w:rPr>
          <w:rFonts w:ascii="Montserrat Medium" w:hAnsi="Montserrat Medium"/>
        </w:rPr>
      </w:pPr>
      <w:r w:rsidRPr="009461BC">
        <w:rPr>
          <w:rFonts w:ascii="Montserrat Medium" w:hAnsi="Montserrat Medium"/>
        </w:rPr>
        <w:t>2026: Rebajó drásticamente la expectativa de crecimiento para México al 0.8% (desde el 1.3% que estimaba previamente). Atribuye esto a un inicio de año fuertemente debilitado en la industria y los servicios, la incertidumbre política y los efectos de los aranceles comerciales con EE. UU.</w:t>
      </w:r>
    </w:p>
    <w:p w14:paraId="206616C1" w14:textId="77777777" w:rsidR="00C049E3" w:rsidRPr="009461BC" w:rsidRDefault="00C049E3" w:rsidP="00C049E3">
      <w:pPr>
        <w:jc w:val="both"/>
        <w:rPr>
          <w:rFonts w:ascii="Montserrat Medium" w:hAnsi="Montserrat Medium"/>
        </w:rPr>
      </w:pPr>
    </w:p>
    <w:p w14:paraId="5E4233E4" w14:textId="77777777" w:rsidR="00C049E3" w:rsidRDefault="00C049E3" w:rsidP="00C049E3">
      <w:pPr>
        <w:jc w:val="both"/>
        <w:rPr>
          <w:rFonts w:ascii="Montserrat Medium" w:hAnsi="Montserrat Medium"/>
        </w:rPr>
      </w:pPr>
      <w:r w:rsidRPr="009461BC">
        <w:rPr>
          <w:rFonts w:ascii="Montserrat Medium" w:hAnsi="Montserrat Medium"/>
        </w:rPr>
        <w:t>2027: Mejora ligeramente el panorama proyectando un repunte del 1.8%, impulsado principalmente por la recuperación del consumo privado y la estabilidad en el mercado laboral interno.</w:t>
      </w:r>
    </w:p>
    <w:p w14:paraId="5FEDF3C4" w14:textId="77777777" w:rsidR="00C049E3" w:rsidRPr="002534F6" w:rsidRDefault="00C049E3" w:rsidP="00C049E3">
      <w:pPr>
        <w:jc w:val="both"/>
        <w:rPr>
          <w:rFonts w:ascii="Montserrat Medium" w:hAnsi="Montserrat Medium"/>
        </w:rPr>
      </w:pPr>
    </w:p>
    <w:bookmarkEnd w:id="3"/>
    <w:p w14:paraId="2CCDA884" w14:textId="77777777" w:rsidR="00C049E3" w:rsidRDefault="00C049E3" w:rsidP="00C049E3">
      <w:pPr>
        <w:jc w:val="both"/>
        <w:rPr>
          <w:rFonts w:ascii="Montserrat Medium" w:hAnsi="Montserrat Medium"/>
          <w:b/>
          <w:bCs/>
        </w:rPr>
      </w:pPr>
      <w:r w:rsidRPr="00691B05">
        <w:rPr>
          <w:rFonts w:ascii="Montserrat Medium" w:hAnsi="Montserrat Medium"/>
          <w:b/>
          <w:bCs/>
        </w:rPr>
        <w:lastRenderedPageBreak/>
        <w:t>ESTADOS UNIDOS DE AMÉRICA (EUA).</w:t>
      </w:r>
    </w:p>
    <w:p w14:paraId="3211F407" w14:textId="77777777" w:rsidR="00C049E3" w:rsidRDefault="00C049E3" w:rsidP="00C049E3">
      <w:pPr>
        <w:jc w:val="both"/>
        <w:rPr>
          <w:rFonts w:ascii="Montserrat Medium" w:hAnsi="Montserrat Medium"/>
          <w:b/>
          <w:bCs/>
        </w:rPr>
      </w:pPr>
    </w:p>
    <w:p w14:paraId="68C69F00" w14:textId="77777777" w:rsidR="00C049E3" w:rsidRDefault="00C049E3" w:rsidP="00C049E3">
      <w:pPr>
        <w:jc w:val="both"/>
        <w:rPr>
          <w:rFonts w:ascii="Montserrat Medium" w:hAnsi="Montserrat Medium"/>
        </w:rPr>
      </w:pPr>
      <w:r w:rsidRPr="005C4824">
        <w:rPr>
          <w:rFonts w:ascii="Montserrat Medium" w:hAnsi="Montserrat Medium"/>
        </w:rPr>
        <w:t xml:space="preserve">El panorama económico de Estados Unidos en 2026 se caracteriza por un crecimiento moderado pero resiliente, enfrentando un entorno complejo marcado por tensiones geopolíticas, políticas comerciales (aranceles) y desafíos inflacionarios. </w:t>
      </w:r>
      <w:r>
        <w:rPr>
          <w:rFonts w:ascii="Montserrat Medium" w:hAnsi="Montserrat Medium"/>
        </w:rPr>
        <w:t>Siendo además el país protagonista en tensión bélica en el Medio Oriente que se ha prolongado en cuatro meses tiempo suficiente para generar incertidumbre en el comportamiento en el sector financiero por el impacto en alza de precios de productos energéticos con incidencia a la duda del tamaño del crecimiento económico mundial.</w:t>
      </w:r>
    </w:p>
    <w:p w14:paraId="659F7FDB" w14:textId="77777777" w:rsidR="00C049E3" w:rsidRDefault="00C049E3" w:rsidP="00C049E3">
      <w:pPr>
        <w:jc w:val="both"/>
        <w:rPr>
          <w:rFonts w:ascii="Montserrat Medium" w:hAnsi="Montserrat Medium"/>
        </w:rPr>
      </w:pPr>
    </w:p>
    <w:p w14:paraId="26CEB50B" w14:textId="77777777" w:rsidR="00C049E3" w:rsidRDefault="00C049E3" w:rsidP="00C049E3">
      <w:pPr>
        <w:jc w:val="both"/>
        <w:rPr>
          <w:rFonts w:ascii="Montserrat Medium" w:hAnsi="Montserrat Medium"/>
        </w:rPr>
      </w:pPr>
      <w:r w:rsidRPr="00F36311">
        <w:rPr>
          <w:rFonts w:ascii="Montserrat Medium" w:hAnsi="Montserrat Medium"/>
        </w:rPr>
        <w:t>Crecimiento Económico (PIB)</w:t>
      </w:r>
      <w:r>
        <w:rPr>
          <w:rFonts w:ascii="Montserrat Medium" w:hAnsi="Montserrat Medium"/>
        </w:rPr>
        <w:t xml:space="preserve"> de USA. L</w:t>
      </w:r>
      <w:r w:rsidRPr="00F36311">
        <w:rPr>
          <w:rFonts w:ascii="Montserrat Medium" w:hAnsi="Montserrat Medium"/>
        </w:rPr>
        <w:t>as estimaciones para el crecimiento del PIB en 2026 se sitúan en un rango moderado, generalmente entre el 2,0% y el 2,4</w:t>
      </w:r>
      <w:r>
        <w:rPr>
          <w:rFonts w:ascii="Montserrat Medium" w:hAnsi="Montserrat Medium"/>
        </w:rPr>
        <w:t xml:space="preserve"> </w:t>
      </w:r>
      <w:r w:rsidRPr="00F36311">
        <w:rPr>
          <w:rFonts w:ascii="Montserrat Medium" w:hAnsi="Montserrat Medium"/>
        </w:rPr>
        <w:t>%.</w:t>
      </w:r>
      <w:r>
        <w:rPr>
          <w:rFonts w:ascii="Montserrat Medium" w:hAnsi="Montserrat Medium"/>
        </w:rPr>
        <w:t xml:space="preserve"> </w:t>
      </w:r>
      <w:r w:rsidRPr="00F36311">
        <w:rPr>
          <w:rFonts w:ascii="Montserrat Medium" w:hAnsi="Montserrat Medium"/>
        </w:rPr>
        <w:t>Dinámica interna</w:t>
      </w:r>
      <w:r>
        <w:rPr>
          <w:rFonts w:ascii="Montserrat Medium" w:hAnsi="Montserrat Medium"/>
        </w:rPr>
        <w:t>.</w:t>
      </w:r>
      <w:r w:rsidRPr="00F36311">
        <w:rPr>
          <w:rFonts w:ascii="Montserrat Medium" w:hAnsi="Montserrat Medium"/>
        </w:rPr>
        <w:t xml:space="preserve"> El primer trimestre de 2026 mostró un tono sólido, con un crecimiento </w:t>
      </w:r>
      <w:proofErr w:type="spellStart"/>
      <w:r w:rsidRPr="00F36311">
        <w:rPr>
          <w:rFonts w:ascii="Montserrat Medium" w:hAnsi="Montserrat Medium"/>
        </w:rPr>
        <w:t>intertrimestral</w:t>
      </w:r>
      <w:proofErr w:type="spellEnd"/>
      <w:r w:rsidRPr="00F36311">
        <w:rPr>
          <w:rFonts w:ascii="Montserrat Medium" w:hAnsi="Montserrat Medium"/>
        </w:rPr>
        <w:t xml:space="preserve"> del 0,5% (2,0% anualizado), apoyado por la actividad privada y la inversión en inteligencia artificial (IA).</w:t>
      </w:r>
    </w:p>
    <w:p w14:paraId="127C9DE8" w14:textId="77777777" w:rsidR="00C049E3" w:rsidRDefault="00C049E3" w:rsidP="00C049E3">
      <w:pPr>
        <w:jc w:val="both"/>
        <w:rPr>
          <w:rFonts w:ascii="Montserrat Medium" w:hAnsi="Montserrat Medium"/>
        </w:rPr>
      </w:pPr>
    </w:p>
    <w:p w14:paraId="63042C01" w14:textId="71EED599" w:rsidR="00C049E3" w:rsidRDefault="00C049E3" w:rsidP="00C049E3">
      <w:pPr>
        <w:jc w:val="both"/>
        <w:rPr>
          <w:rFonts w:ascii="Montserrat Medium" w:hAnsi="Montserrat Medium"/>
        </w:rPr>
      </w:pPr>
      <w:r w:rsidRPr="00E139F1">
        <w:rPr>
          <w:rFonts w:ascii="Montserrat Medium" w:hAnsi="Montserrat Medium"/>
        </w:rPr>
        <w:t>Factores de Resiliencia</w:t>
      </w:r>
      <w:r>
        <w:rPr>
          <w:rFonts w:ascii="Montserrat Medium" w:hAnsi="Montserrat Medium"/>
        </w:rPr>
        <w:t xml:space="preserve"> </w:t>
      </w:r>
      <w:r w:rsidRPr="00E139F1">
        <w:rPr>
          <w:rFonts w:ascii="Montserrat Medium" w:hAnsi="Montserrat Medium"/>
        </w:rPr>
        <w:t>Inversión en Tecnología</w:t>
      </w:r>
      <w:r>
        <w:rPr>
          <w:rFonts w:ascii="Montserrat Medium" w:hAnsi="Montserrat Medium"/>
        </w:rPr>
        <w:t>.</w:t>
      </w:r>
      <w:r w:rsidRPr="00E139F1">
        <w:rPr>
          <w:rFonts w:ascii="Montserrat Medium" w:hAnsi="Montserrat Medium"/>
        </w:rPr>
        <w:t xml:space="preserve"> </w:t>
      </w:r>
    </w:p>
    <w:p w14:paraId="3219075E" w14:textId="77777777" w:rsidR="00C049E3" w:rsidRDefault="00C049E3" w:rsidP="00C049E3">
      <w:pPr>
        <w:jc w:val="both"/>
        <w:rPr>
          <w:rFonts w:ascii="Montserrat Medium" w:hAnsi="Montserrat Medium"/>
        </w:rPr>
      </w:pPr>
      <w:r w:rsidRPr="00E139F1">
        <w:rPr>
          <w:rFonts w:ascii="Montserrat Medium" w:hAnsi="Montserrat Medium"/>
        </w:rPr>
        <w:t>La infraestructura y el desarrollo relacionado con la inteligencia artificial continúan siendo un motor clave para la inversión y la productividad.</w:t>
      </w:r>
      <w:r>
        <w:rPr>
          <w:rFonts w:ascii="Montserrat Medium" w:hAnsi="Montserrat Medium"/>
        </w:rPr>
        <w:t xml:space="preserve"> </w:t>
      </w:r>
    </w:p>
    <w:p w14:paraId="1996A7AB" w14:textId="77777777" w:rsidR="00C049E3" w:rsidRDefault="00C049E3" w:rsidP="00C049E3">
      <w:pPr>
        <w:jc w:val="both"/>
        <w:rPr>
          <w:rFonts w:ascii="Montserrat Medium" w:hAnsi="Montserrat Medium"/>
        </w:rPr>
      </w:pPr>
    </w:p>
    <w:p w14:paraId="053C754C" w14:textId="39E9D704" w:rsidR="00C049E3" w:rsidRDefault="00C049E3" w:rsidP="00C049E3">
      <w:pPr>
        <w:jc w:val="both"/>
        <w:rPr>
          <w:rFonts w:ascii="Montserrat Medium" w:hAnsi="Montserrat Medium"/>
        </w:rPr>
      </w:pPr>
      <w:r w:rsidRPr="00E139F1">
        <w:rPr>
          <w:rFonts w:ascii="Montserrat Medium" w:hAnsi="Montserrat Medium"/>
        </w:rPr>
        <w:t>Consumo</w:t>
      </w:r>
      <w:r>
        <w:rPr>
          <w:rFonts w:ascii="Montserrat Medium" w:hAnsi="Montserrat Medium"/>
        </w:rPr>
        <w:t>.</w:t>
      </w:r>
      <w:r w:rsidRPr="00E139F1">
        <w:rPr>
          <w:rFonts w:ascii="Montserrat Medium" w:hAnsi="Montserrat Medium"/>
        </w:rPr>
        <w:t xml:space="preserve"> </w:t>
      </w:r>
    </w:p>
    <w:p w14:paraId="7B6C9768" w14:textId="77777777" w:rsidR="00C049E3" w:rsidRDefault="00C049E3" w:rsidP="00C049E3">
      <w:pPr>
        <w:jc w:val="both"/>
        <w:rPr>
          <w:rFonts w:ascii="Montserrat Medium" w:hAnsi="Montserrat Medium"/>
        </w:rPr>
      </w:pPr>
      <w:r w:rsidRPr="00E139F1">
        <w:rPr>
          <w:rFonts w:ascii="Montserrat Medium" w:hAnsi="Montserrat Medium"/>
        </w:rPr>
        <w:t>Aunque muestra signos de moderación, el consumo privado se mantiene como un pilar fundamental para evitar una desaceleración más profunda.</w:t>
      </w:r>
      <w:r>
        <w:rPr>
          <w:rFonts w:ascii="Montserrat Medium" w:hAnsi="Montserrat Medium"/>
        </w:rPr>
        <w:t xml:space="preserve"> </w:t>
      </w:r>
    </w:p>
    <w:p w14:paraId="7EEECFA6" w14:textId="77777777" w:rsidR="00C049E3" w:rsidRDefault="00C049E3" w:rsidP="00C049E3">
      <w:pPr>
        <w:jc w:val="both"/>
        <w:rPr>
          <w:rFonts w:ascii="Montserrat Medium" w:hAnsi="Montserrat Medium"/>
        </w:rPr>
      </w:pPr>
    </w:p>
    <w:p w14:paraId="0FF976D5" w14:textId="6C2D9905" w:rsidR="00C049E3" w:rsidRDefault="00C049E3" w:rsidP="00C049E3">
      <w:pPr>
        <w:jc w:val="both"/>
        <w:rPr>
          <w:rFonts w:ascii="Montserrat Medium" w:hAnsi="Montserrat Medium"/>
        </w:rPr>
      </w:pPr>
      <w:r w:rsidRPr="00E139F1">
        <w:rPr>
          <w:rFonts w:ascii="Montserrat Medium" w:hAnsi="Montserrat Medium"/>
        </w:rPr>
        <w:t>Sector Energético</w:t>
      </w:r>
      <w:r>
        <w:rPr>
          <w:rFonts w:ascii="Montserrat Medium" w:hAnsi="Montserrat Medium"/>
        </w:rPr>
        <w:t>.</w:t>
      </w:r>
    </w:p>
    <w:p w14:paraId="018A2547" w14:textId="77777777" w:rsidR="00C049E3" w:rsidRDefault="00C049E3" w:rsidP="00C049E3">
      <w:pPr>
        <w:jc w:val="both"/>
        <w:rPr>
          <w:rFonts w:ascii="Montserrat Medium" w:hAnsi="Montserrat Medium"/>
        </w:rPr>
      </w:pPr>
      <w:r w:rsidRPr="00E139F1">
        <w:rPr>
          <w:rFonts w:ascii="Montserrat Medium" w:hAnsi="Montserrat Medium"/>
        </w:rPr>
        <w:t>A pesar de las presiones inflacionarias, el estatus de EE. UU. como exportador neto de energía ayuda a mitigar algunos de los impactos negativos de los choques en los precios de los hidrocarburos.</w:t>
      </w:r>
    </w:p>
    <w:p w14:paraId="34F96B1F" w14:textId="77777777" w:rsidR="00C049E3" w:rsidRDefault="00C049E3" w:rsidP="00C049E3">
      <w:pPr>
        <w:jc w:val="both"/>
        <w:rPr>
          <w:rFonts w:ascii="Montserrat Medium" w:hAnsi="Montserrat Medium"/>
        </w:rPr>
      </w:pPr>
    </w:p>
    <w:p w14:paraId="5A937213" w14:textId="2BC4B8FC" w:rsidR="00C049E3" w:rsidRDefault="00C049E3" w:rsidP="00C049E3">
      <w:pPr>
        <w:jc w:val="both"/>
        <w:rPr>
          <w:rFonts w:ascii="Montserrat Medium" w:hAnsi="Montserrat Medium"/>
        </w:rPr>
      </w:pPr>
      <w:r w:rsidRPr="00F1112F">
        <w:rPr>
          <w:rFonts w:ascii="Montserrat Medium" w:hAnsi="Montserrat Medium"/>
        </w:rPr>
        <w:t>Principales Riesgos y Desafíos</w:t>
      </w:r>
      <w:r>
        <w:rPr>
          <w:rFonts w:ascii="Montserrat Medium" w:hAnsi="Montserrat Medium"/>
        </w:rPr>
        <w:t xml:space="preserve"> </w:t>
      </w:r>
      <w:r w:rsidRPr="00F1112F">
        <w:rPr>
          <w:rFonts w:ascii="Montserrat Medium" w:hAnsi="Montserrat Medium"/>
        </w:rPr>
        <w:t>Tensiones Comerciales</w:t>
      </w:r>
      <w:r>
        <w:rPr>
          <w:rFonts w:ascii="Montserrat Medium" w:hAnsi="Montserrat Medium"/>
        </w:rPr>
        <w:t>.</w:t>
      </w:r>
      <w:r w:rsidRPr="00F1112F">
        <w:rPr>
          <w:rFonts w:ascii="Montserrat Medium" w:hAnsi="Montserrat Medium"/>
        </w:rPr>
        <w:t xml:space="preserve"> </w:t>
      </w:r>
    </w:p>
    <w:p w14:paraId="658C2A3A" w14:textId="77777777" w:rsidR="00C049E3" w:rsidRDefault="00C049E3" w:rsidP="00C049E3">
      <w:pPr>
        <w:jc w:val="both"/>
        <w:rPr>
          <w:rFonts w:ascii="Montserrat Medium" w:hAnsi="Montserrat Medium"/>
        </w:rPr>
      </w:pPr>
      <w:r w:rsidRPr="00F1112F">
        <w:rPr>
          <w:rFonts w:ascii="Montserrat Medium" w:hAnsi="Montserrat Medium"/>
        </w:rPr>
        <w:t>La implementación de políticas arancelarias ha generado efectos mixtos, impactando las cadenas de suministro y aumentando la incertidumbre en el comercio global.</w:t>
      </w:r>
      <w:r>
        <w:rPr>
          <w:rFonts w:ascii="Montserrat Medium" w:hAnsi="Montserrat Medium"/>
        </w:rPr>
        <w:t xml:space="preserve"> </w:t>
      </w:r>
    </w:p>
    <w:p w14:paraId="12455F29" w14:textId="77777777" w:rsidR="00C049E3" w:rsidRDefault="00C049E3" w:rsidP="00C049E3">
      <w:pPr>
        <w:jc w:val="both"/>
        <w:rPr>
          <w:rFonts w:ascii="Montserrat Medium" w:hAnsi="Montserrat Medium"/>
        </w:rPr>
      </w:pPr>
    </w:p>
    <w:p w14:paraId="4D3CDF6B" w14:textId="77777777" w:rsidR="00C049E3" w:rsidRDefault="00C049E3" w:rsidP="00C049E3">
      <w:pPr>
        <w:keepNext/>
        <w:jc w:val="both"/>
        <w:rPr>
          <w:rFonts w:ascii="Montserrat Medium" w:hAnsi="Montserrat Medium"/>
        </w:rPr>
      </w:pPr>
      <w:r w:rsidRPr="00F1112F">
        <w:rPr>
          <w:rFonts w:ascii="Montserrat Medium" w:hAnsi="Montserrat Medium"/>
        </w:rPr>
        <w:lastRenderedPageBreak/>
        <w:t>Inflación y Energía</w:t>
      </w:r>
      <w:r>
        <w:rPr>
          <w:rFonts w:ascii="Montserrat Medium" w:hAnsi="Montserrat Medium"/>
        </w:rPr>
        <w:t>.</w:t>
      </w:r>
      <w:r w:rsidRPr="00F1112F">
        <w:rPr>
          <w:rFonts w:ascii="Montserrat Medium" w:hAnsi="Montserrat Medium"/>
        </w:rPr>
        <w:t xml:space="preserve"> </w:t>
      </w:r>
    </w:p>
    <w:p w14:paraId="3353D860" w14:textId="77777777" w:rsidR="00C049E3" w:rsidRDefault="00C049E3" w:rsidP="00C049E3">
      <w:pPr>
        <w:jc w:val="both"/>
        <w:rPr>
          <w:rFonts w:ascii="Montserrat Medium" w:hAnsi="Montserrat Medium"/>
        </w:rPr>
      </w:pPr>
      <w:r w:rsidRPr="00F1112F">
        <w:rPr>
          <w:rFonts w:ascii="Montserrat Medium" w:hAnsi="Montserrat Medium"/>
        </w:rPr>
        <w:t>La inestabilidad geopolítica (mencionando preocupaciones por conflictos en Oriente Medio) ha presionado el precio de combustibles como la gasolina, lo cual afecta el sentimiento del consumidor.</w:t>
      </w:r>
    </w:p>
    <w:p w14:paraId="6A2FE8AA" w14:textId="77777777" w:rsidR="00C049E3" w:rsidRDefault="00C049E3" w:rsidP="00C049E3">
      <w:pPr>
        <w:jc w:val="both"/>
        <w:rPr>
          <w:rFonts w:ascii="Montserrat Medium" w:hAnsi="Montserrat Medium"/>
        </w:rPr>
      </w:pPr>
    </w:p>
    <w:p w14:paraId="32A09FCF" w14:textId="77777777" w:rsidR="00C049E3" w:rsidRDefault="00C049E3" w:rsidP="00C049E3">
      <w:pPr>
        <w:jc w:val="both"/>
        <w:rPr>
          <w:rFonts w:ascii="Montserrat Medium" w:hAnsi="Montserrat Medium"/>
        </w:rPr>
      </w:pPr>
      <w:r w:rsidRPr="00F1112F">
        <w:rPr>
          <w:rFonts w:ascii="Montserrat Medium" w:hAnsi="Montserrat Medium"/>
        </w:rPr>
        <w:t>Mercado Laboral</w:t>
      </w:r>
      <w:r>
        <w:rPr>
          <w:rFonts w:ascii="Montserrat Medium" w:hAnsi="Montserrat Medium"/>
        </w:rPr>
        <w:t>.</w:t>
      </w:r>
      <w:r w:rsidRPr="00F1112F">
        <w:rPr>
          <w:rFonts w:ascii="Montserrat Medium" w:hAnsi="Montserrat Medium"/>
        </w:rPr>
        <w:t xml:space="preserve"> </w:t>
      </w:r>
    </w:p>
    <w:p w14:paraId="571FA63C" w14:textId="77777777" w:rsidR="00C049E3" w:rsidRDefault="00C049E3" w:rsidP="00C049E3">
      <w:pPr>
        <w:jc w:val="both"/>
        <w:rPr>
          <w:rFonts w:ascii="Montserrat Medium" w:hAnsi="Montserrat Medium"/>
        </w:rPr>
      </w:pPr>
      <w:r w:rsidRPr="00F1112F">
        <w:rPr>
          <w:rFonts w:ascii="Montserrat Medium" w:hAnsi="Montserrat Medium"/>
        </w:rPr>
        <w:t>Se ha observado un aumento en la tasa de desempleo en ciertos segmentos (del 4,4% al 4,7% para la población nacida en EE. UU. en los últimos 12 meses) y una creciente incertidumbre respecto a la creación de empleo.</w:t>
      </w:r>
    </w:p>
    <w:p w14:paraId="02ED18B8" w14:textId="77777777" w:rsidR="00C049E3" w:rsidRDefault="00C049E3" w:rsidP="00C049E3">
      <w:pPr>
        <w:jc w:val="both"/>
        <w:rPr>
          <w:rFonts w:ascii="Montserrat Medium" w:hAnsi="Montserrat Medium"/>
        </w:rPr>
      </w:pPr>
    </w:p>
    <w:p w14:paraId="7439240F" w14:textId="77777777" w:rsidR="00C049E3" w:rsidRDefault="00C049E3" w:rsidP="00C049E3">
      <w:pPr>
        <w:jc w:val="both"/>
        <w:rPr>
          <w:rFonts w:ascii="Montserrat Medium" w:hAnsi="Montserrat Medium"/>
        </w:rPr>
      </w:pPr>
      <w:r w:rsidRPr="00F1112F">
        <w:rPr>
          <w:rFonts w:ascii="Montserrat Medium" w:hAnsi="Montserrat Medium"/>
        </w:rPr>
        <w:t>Sostenibilidad Fiscal y Deuda</w:t>
      </w:r>
      <w:r>
        <w:rPr>
          <w:rFonts w:ascii="Montserrat Medium" w:hAnsi="Montserrat Medium"/>
        </w:rPr>
        <w:t>.</w:t>
      </w:r>
      <w:r w:rsidRPr="00F1112F">
        <w:rPr>
          <w:rFonts w:ascii="Montserrat Medium" w:hAnsi="Montserrat Medium"/>
        </w:rPr>
        <w:t xml:space="preserve"> </w:t>
      </w:r>
    </w:p>
    <w:p w14:paraId="4F29529A" w14:textId="77777777" w:rsidR="00C049E3" w:rsidRDefault="00C049E3" w:rsidP="00C049E3">
      <w:pPr>
        <w:jc w:val="both"/>
        <w:rPr>
          <w:rFonts w:ascii="Montserrat Medium" w:hAnsi="Montserrat Medium"/>
        </w:rPr>
      </w:pPr>
      <w:r w:rsidRPr="00F1112F">
        <w:rPr>
          <w:rFonts w:ascii="Montserrat Medium" w:hAnsi="Montserrat Medium"/>
        </w:rPr>
        <w:t>Existe una preocupación persistente sobre el déficit fiscal y la dependencia del ahorro externo para financiarlo, lo que, junto con el contexto geopolítico, limita las políticas de flexibilidad.</w:t>
      </w:r>
    </w:p>
    <w:p w14:paraId="2F35818A" w14:textId="77777777" w:rsidR="00C049E3" w:rsidRDefault="00C049E3" w:rsidP="00C049E3">
      <w:pPr>
        <w:jc w:val="both"/>
        <w:rPr>
          <w:rFonts w:ascii="Montserrat Medium" w:hAnsi="Montserrat Medium"/>
        </w:rPr>
      </w:pPr>
    </w:p>
    <w:p w14:paraId="7F52C139" w14:textId="77777777" w:rsidR="00C049E3" w:rsidRDefault="00C049E3" w:rsidP="00C049E3">
      <w:pPr>
        <w:jc w:val="both"/>
        <w:rPr>
          <w:rFonts w:ascii="Montserrat Medium" w:hAnsi="Montserrat Medium"/>
        </w:rPr>
      </w:pPr>
      <w:r w:rsidRPr="002B4CDF">
        <w:rPr>
          <w:rFonts w:ascii="Montserrat Medium" w:hAnsi="Montserrat Medium"/>
        </w:rPr>
        <w:t>Política Monetaria</w:t>
      </w:r>
      <w:r>
        <w:rPr>
          <w:rFonts w:ascii="Montserrat Medium" w:hAnsi="Montserrat Medium"/>
        </w:rPr>
        <w:t xml:space="preserve"> </w:t>
      </w:r>
      <w:r w:rsidRPr="002B4CDF">
        <w:rPr>
          <w:rFonts w:ascii="Montserrat Medium" w:hAnsi="Montserrat Medium"/>
        </w:rPr>
        <w:t xml:space="preserve">Existe una expectativa de "paciencia" por parte de la Reserva Federal (Fed). </w:t>
      </w:r>
    </w:p>
    <w:p w14:paraId="3C3A0937" w14:textId="77777777" w:rsidR="00C049E3" w:rsidRDefault="00C049E3" w:rsidP="00C049E3">
      <w:pPr>
        <w:jc w:val="both"/>
        <w:rPr>
          <w:rFonts w:ascii="Montserrat Medium" w:hAnsi="Montserrat Medium"/>
        </w:rPr>
      </w:pPr>
    </w:p>
    <w:p w14:paraId="24CB9B66" w14:textId="77777777" w:rsidR="00C049E3" w:rsidRDefault="00C049E3" w:rsidP="00C049E3">
      <w:pPr>
        <w:jc w:val="both"/>
        <w:rPr>
          <w:rFonts w:ascii="Montserrat Medium" w:hAnsi="Montserrat Medium"/>
        </w:rPr>
      </w:pPr>
      <w:r w:rsidRPr="002B4CDF">
        <w:rPr>
          <w:rFonts w:ascii="Montserrat Medium" w:hAnsi="Montserrat Medium"/>
        </w:rPr>
        <w:t>Se busca un equilibrio donde las tasas de interés favorezcan la estabilidad sin frenar el crecimiento, adaptándose a un escenario donde los indicadores económicos son volátiles.</w:t>
      </w:r>
      <w:r>
        <w:rPr>
          <w:rFonts w:ascii="Montserrat Medium" w:hAnsi="Montserrat Medium"/>
        </w:rPr>
        <w:t xml:space="preserve"> </w:t>
      </w:r>
      <w:r w:rsidRPr="002B4CDF">
        <w:rPr>
          <w:rFonts w:ascii="Montserrat Medium" w:hAnsi="Montserrat Medium"/>
        </w:rPr>
        <w:t>En resumen, la economía estadounidense inició 2026 con una resiliencia sorprendente, pero navega "aguas turbulentas" donde la política monetaria, la gestión de la deuda y los shocks externos determinarán si el país logra mantener este crecimiento moderado durante el resto del año.</w:t>
      </w:r>
      <w:r>
        <w:rPr>
          <w:rFonts w:ascii="Montserrat Medium" w:hAnsi="Montserrat Medium"/>
        </w:rPr>
        <w:t xml:space="preserve"> </w:t>
      </w:r>
    </w:p>
    <w:p w14:paraId="691FFC5E" w14:textId="77777777" w:rsidR="00C049E3" w:rsidRDefault="00C049E3" w:rsidP="00C049E3">
      <w:pPr>
        <w:jc w:val="both"/>
        <w:rPr>
          <w:rFonts w:ascii="Montserrat Medium" w:hAnsi="Montserrat Medium"/>
        </w:rPr>
      </w:pPr>
    </w:p>
    <w:p w14:paraId="32155CEA" w14:textId="77777777" w:rsidR="00C049E3" w:rsidRDefault="00C049E3" w:rsidP="00C049E3">
      <w:pPr>
        <w:jc w:val="both"/>
        <w:rPr>
          <w:rFonts w:ascii="Montserrat Medium" w:hAnsi="Montserrat Medium"/>
          <w:b/>
          <w:bCs/>
        </w:rPr>
      </w:pPr>
      <w:r w:rsidRPr="009461BC">
        <w:rPr>
          <w:rFonts w:ascii="Montserrat Medium" w:hAnsi="Montserrat Medium"/>
          <w:b/>
          <w:bCs/>
        </w:rPr>
        <w:t>MÉXICO</w:t>
      </w:r>
      <w:r>
        <w:rPr>
          <w:rFonts w:ascii="Montserrat Medium" w:hAnsi="Montserrat Medium"/>
          <w:b/>
          <w:bCs/>
        </w:rPr>
        <w:t>.</w:t>
      </w:r>
    </w:p>
    <w:p w14:paraId="23C00F7B" w14:textId="77777777" w:rsidR="00C049E3" w:rsidRDefault="00C049E3" w:rsidP="00C049E3">
      <w:pPr>
        <w:jc w:val="both"/>
        <w:rPr>
          <w:rFonts w:ascii="Montserrat Medium" w:hAnsi="Montserrat Medium"/>
          <w:b/>
          <w:bCs/>
        </w:rPr>
      </w:pPr>
    </w:p>
    <w:p w14:paraId="5398394A" w14:textId="6A827025" w:rsidR="00C049E3" w:rsidRDefault="00C049E3" w:rsidP="00C049E3">
      <w:pPr>
        <w:jc w:val="both"/>
        <w:rPr>
          <w:rFonts w:ascii="Montserrat Medium" w:hAnsi="Montserrat Medium"/>
        </w:rPr>
      </w:pPr>
      <w:r w:rsidRPr="00CA1EED">
        <w:rPr>
          <w:rFonts w:ascii="Montserrat Medium" w:hAnsi="Montserrat Medium"/>
        </w:rPr>
        <w:t>El Banco</w:t>
      </w:r>
      <w:r>
        <w:rPr>
          <w:rFonts w:ascii="Montserrat Medium" w:hAnsi="Montserrat Medium"/>
        </w:rPr>
        <w:t xml:space="preserve"> Mundial</w:t>
      </w:r>
      <w:r w:rsidRPr="00CA1EED">
        <w:rPr>
          <w:rFonts w:ascii="Montserrat Medium" w:hAnsi="Montserrat Medium"/>
        </w:rPr>
        <w:t xml:space="preserve"> (B</w:t>
      </w:r>
      <w:r>
        <w:rPr>
          <w:rFonts w:ascii="Montserrat Medium" w:hAnsi="Montserrat Medium"/>
        </w:rPr>
        <w:t>M</w:t>
      </w:r>
      <w:r w:rsidRPr="00CA1EED">
        <w:rPr>
          <w:rFonts w:ascii="Montserrat Medium" w:hAnsi="Montserrat Medium"/>
        </w:rPr>
        <w:t>)</w:t>
      </w:r>
      <w:r>
        <w:rPr>
          <w:rFonts w:ascii="Montserrat Medium" w:hAnsi="Montserrat Medium"/>
        </w:rPr>
        <w:t>, a principios del mes de junio, se pronunció sobe la debilidad del crecimiento económico de México y pronostica la posibilidad del crecimiento del 2.2 % hasta el año 2028. Así mismo, declara que en la revisión del T-MEC podría afectar las exportaciones. M</w:t>
      </w:r>
      <w:r w:rsidRPr="00CA1EED">
        <w:rPr>
          <w:rFonts w:ascii="Montserrat Medium" w:hAnsi="Montserrat Medium"/>
        </w:rPr>
        <w:t xml:space="preserve">antuvo sin cambios su pronóstico de crecimiento para México </w:t>
      </w:r>
      <w:r>
        <w:rPr>
          <w:rFonts w:ascii="Montserrat Medium" w:hAnsi="Montserrat Medium"/>
        </w:rPr>
        <w:t>para el</w:t>
      </w:r>
      <w:r w:rsidRPr="00CA1EED">
        <w:rPr>
          <w:rFonts w:ascii="Montserrat Medium" w:hAnsi="Montserrat Medium"/>
        </w:rPr>
        <w:t xml:space="preserve"> 2026, al estimar una expansión de 1.3 </w:t>
      </w:r>
      <w:r>
        <w:rPr>
          <w:rFonts w:ascii="Montserrat Medium" w:hAnsi="Montserrat Medium"/>
        </w:rPr>
        <w:t>%</w:t>
      </w:r>
      <w:r w:rsidRPr="00CA1EED">
        <w:rPr>
          <w:rFonts w:ascii="Montserrat Medium" w:hAnsi="Montserrat Medium"/>
        </w:rPr>
        <w:t>,</w:t>
      </w:r>
      <w:r>
        <w:rPr>
          <w:rFonts w:ascii="Montserrat Medium" w:hAnsi="Montserrat Medium"/>
        </w:rPr>
        <w:t xml:space="preserve"> </w:t>
      </w:r>
      <w:r w:rsidRPr="00CB3998">
        <w:rPr>
          <w:rFonts w:ascii="Montserrat Medium" w:hAnsi="Montserrat Medium"/>
        </w:rPr>
        <w:t>tal como lo proyectó desde enero.</w:t>
      </w:r>
      <w:r>
        <w:rPr>
          <w:rFonts w:ascii="Montserrat Medium" w:hAnsi="Montserrat Medium"/>
        </w:rPr>
        <w:t xml:space="preserve"> La SHCP estima 2.3 % para el mismo</w:t>
      </w:r>
      <w:bookmarkStart w:id="4" w:name="_Hlk234319702"/>
      <w:r>
        <w:rPr>
          <w:rFonts w:ascii="Montserrat Medium" w:hAnsi="Montserrat Medium"/>
        </w:rPr>
        <w:t>.</w:t>
      </w:r>
    </w:p>
    <w:bookmarkEnd w:id="4"/>
    <w:p w14:paraId="11DAA460" w14:textId="77777777" w:rsidR="00C049E3" w:rsidRDefault="00C049E3" w:rsidP="00C049E3">
      <w:pPr>
        <w:jc w:val="both"/>
        <w:rPr>
          <w:rFonts w:ascii="Montserrat Medium" w:hAnsi="Montserrat Medium"/>
        </w:rPr>
      </w:pPr>
      <w:r w:rsidRPr="00CA1EED">
        <w:rPr>
          <w:rFonts w:ascii="Montserrat Medium" w:hAnsi="Montserrat Medium"/>
        </w:rPr>
        <w:lastRenderedPageBreak/>
        <w:t>E</w:t>
      </w:r>
      <w:r>
        <w:rPr>
          <w:rFonts w:ascii="Montserrat Medium" w:hAnsi="Montserrat Medium"/>
        </w:rPr>
        <w:t xml:space="preserve">l BM, </w:t>
      </w:r>
      <w:r w:rsidRPr="00CA1EED">
        <w:rPr>
          <w:rFonts w:ascii="Montserrat Medium" w:hAnsi="Montserrat Medium"/>
        </w:rPr>
        <w:t xml:space="preserve">redujo ligeramente su previsión para 2027 en 0.1 puntos porcentuales, al ubicarla en 1.7 </w:t>
      </w:r>
      <w:r>
        <w:rPr>
          <w:rFonts w:ascii="Montserrat Medium" w:hAnsi="Montserrat Medium"/>
        </w:rPr>
        <w:t>%</w:t>
      </w:r>
      <w:r w:rsidRPr="00CA1EED">
        <w:rPr>
          <w:rFonts w:ascii="Montserrat Medium" w:hAnsi="Montserrat Medium"/>
        </w:rPr>
        <w:t xml:space="preserve">, y anticipó un crecimiento de 1.9 </w:t>
      </w:r>
      <w:r>
        <w:rPr>
          <w:rFonts w:ascii="Montserrat Medium" w:hAnsi="Montserrat Medium"/>
        </w:rPr>
        <w:t>%</w:t>
      </w:r>
      <w:r w:rsidRPr="00CA1EED">
        <w:rPr>
          <w:rFonts w:ascii="Montserrat Medium" w:hAnsi="Montserrat Medium"/>
        </w:rPr>
        <w:t xml:space="preserve"> para 2028, aún por debajo del umbral de 2 por ciento, debido al riesgo de menores exportaciones e inversión.</w:t>
      </w:r>
    </w:p>
    <w:p w14:paraId="03ECFA7A" w14:textId="77777777" w:rsidR="00C049E3" w:rsidRDefault="00C049E3" w:rsidP="00C049E3">
      <w:pPr>
        <w:jc w:val="both"/>
        <w:rPr>
          <w:rFonts w:ascii="Montserrat Medium" w:hAnsi="Montserrat Medium"/>
        </w:rPr>
      </w:pPr>
    </w:p>
    <w:p w14:paraId="0BE0BE36" w14:textId="77777777" w:rsidR="00C049E3" w:rsidRDefault="00C049E3" w:rsidP="00C049E3">
      <w:pPr>
        <w:jc w:val="both"/>
        <w:rPr>
          <w:rFonts w:ascii="Montserrat Medium" w:hAnsi="Montserrat Medium"/>
        </w:rPr>
      </w:pPr>
      <w:r w:rsidRPr="009461BC">
        <w:rPr>
          <w:rFonts w:ascii="Montserrat Medium" w:hAnsi="Montserrat Medium"/>
        </w:rPr>
        <w:t>El Impacto en México según la OCDE</w:t>
      </w:r>
    </w:p>
    <w:p w14:paraId="29F2306A" w14:textId="77777777" w:rsidR="00C049E3" w:rsidRPr="009461BC" w:rsidRDefault="00C049E3" w:rsidP="00C049E3">
      <w:pPr>
        <w:jc w:val="both"/>
        <w:rPr>
          <w:rFonts w:ascii="Montserrat Medium" w:hAnsi="Montserrat Medium"/>
        </w:rPr>
      </w:pPr>
    </w:p>
    <w:p w14:paraId="47EDCE18" w14:textId="77777777" w:rsidR="00C049E3" w:rsidRDefault="00C049E3" w:rsidP="00C049E3">
      <w:pPr>
        <w:jc w:val="both"/>
        <w:rPr>
          <w:rFonts w:ascii="Montserrat Medium" w:hAnsi="Montserrat Medium"/>
        </w:rPr>
      </w:pPr>
      <w:r w:rsidRPr="009461BC">
        <w:rPr>
          <w:rFonts w:ascii="Montserrat Medium" w:hAnsi="Montserrat Medium"/>
        </w:rPr>
        <w:t>En su reporte específico de junio, la OCDE ajustó de forma notable sus previsiones para la economía mexicana</w:t>
      </w:r>
      <w:r>
        <w:rPr>
          <w:rFonts w:ascii="Montserrat Medium" w:hAnsi="Montserrat Medium"/>
        </w:rPr>
        <w:t xml:space="preserve">, redujo drásticamente para el año 2026 </w:t>
      </w:r>
      <w:r w:rsidRPr="009461BC">
        <w:rPr>
          <w:rFonts w:ascii="Montserrat Medium" w:hAnsi="Montserrat Medium"/>
        </w:rPr>
        <w:t>la expectativa de crecimiento para México al 0.8</w:t>
      </w:r>
      <w:r>
        <w:rPr>
          <w:rFonts w:ascii="Montserrat Medium" w:hAnsi="Montserrat Medium"/>
        </w:rPr>
        <w:t xml:space="preserve"> </w:t>
      </w:r>
      <w:r w:rsidRPr="009461BC">
        <w:rPr>
          <w:rFonts w:ascii="Montserrat Medium" w:hAnsi="Montserrat Medium"/>
        </w:rPr>
        <w:t>% (desde el 1.3% que estimaba previamente). Atribuye esto a un inicio de año fuertemente debilitado en la industria y los servicios, la incertidumbre política y los efectos de los aranceles comerciales con EE. UU.</w:t>
      </w:r>
    </w:p>
    <w:p w14:paraId="432CF979" w14:textId="77777777" w:rsidR="00C049E3" w:rsidRPr="009461BC" w:rsidRDefault="00C049E3" w:rsidP="00C049E3">
      <w:pPr>
        <w:jc w:val="both"/>
        <w:rPr>
          <w:rFonts w:ascii="Montserrat Medium" w:hAnsi="Montserrat Medium"/>
        </w:rPr>
      </w:pPr>
    </w:p>
    <w:p w14:paraId="09085C91" w14:textId="77777777" w:rsidR="00C049E3" w:rsidRDefault="00C049E3" w:rsidP="00C049E3">
      <w:pPr>
        <w:jc w:val="both"/>
        <w:rPr>
          <w:rFonts w:ascii="Montserrat Medium" w:hAnsi="Montserrat Medium"/>
        </w:rPr>
      </w:pPr>
      <w:r>
        <w:rPr>
          <w:rFonts w:ascii="Montserrat Medium" w:hAnsi="Montserrat Medium"/>
        </w:rPr>
        <w:t xml:space="preserve">Para el año </w:t>
      </w:r>
      <w:r w:rsidRPr="009461BC">
        <w:rPr>
          <w:rFonts w:ascii="Montserrat Medium" w:hAnsi="Montserrat Medium"/>
        </w:rPr>
        <w:t>2027</w:t>
      </w:r>
      <w:r>
        <w:rPr>
          <w:rFonts w:ascii="Montserrat Medium" w:hAnsi="Montserrat Medium"/>
        </w:rPr>
        <w:t xml:space="preserve">, </w:t>
      </w:r>
      <w:r w:rsidRPr="009461BC">
        <w:rPr>
          <w:rFonts w:ascii="Montserrat Medium" w:hAnsi="Montserrat Medium"/>
        </w:rPr>
        <w:t>mejora ligeramente el panorama proyectando un repunte del 1.8</w:t>
      </w:r>
      <w:r>
        <w:rPr>
          <w:rFonts w:ascii="Montserrat Medium" w:hAnsi="Montserrat Medium"/>
        </w:rPr>
        <w:t xml:space="preserve"> </w:t>
      </w:r>
      <w:r w:rsidRPr="009461BC">
        <w:rPr>
          <w:rFonts w:ascii="Montserrat Medium" w:hAnsi="Montserrat Medium"/>
        </w:rPr>
        <w:t>%, impulsado principalmente por la recuperación del consumo privado y la estabilidad en el mercado laboral interno.</w:t>
      </w:r>
    </w:p>
    <w:p w14:paraId="46CA9FAE" w14:textId="77777777" w:rsidR="00C049E3" w:rsidRDefault="00C049E3" w:rsidP="00C049E3">
      <w:pPr>
        <w:jc w:val="both"/>
        <w:rPr>
          <w:rFonts w:ascii="Montserrat Medium" w:hAnsi="Montserrat Medium"/>
        </w:rPr>
      </w:pPr>
    </w:p>
    <w:p w14:paraId="20D3E518" w14:textId="77777777" w:rsidR="00C049E3" w:rsidRDefault="00C049E3" w:rsidP="00C049E3">
      <w:pPr>
        <w:jc w:val="both"/>
        <w:rPr>
          <w:rFonts w:ascii="Montserrat Medium" w:hAnsi="Montserrat Medium"/>
        </w:rPr>
      </w:pPr>
      <w:r w:rsidRPr="005A4042">
        <w:rPr>
          <w:rFonts w:ascii="Montserrat Medium" w:hAnsi="Montserrat Medium"/>
        </w:rPr>
        <w:t>De acuerdo con la última actualización del informe de Perspectivas de la Economía Mundial (WEO, por sus siglas en inglés) del Fondo Monetario Internacional (FMI), publicado en abril de 2026, la expectativa de crecimiento para México es de 1.6% para el cierre de este año.</w:t>
      </w:r>
    </w:p>
    <w:p w14:paraId="0C1CFCEF" w14:textId="77777777" w:rsidR="00C049E3" w:rsidRDefault="00C049E3" w:rsidP="00C049E3">
      <w:pPr>
        <w:jc w:val="both"/>
        <w:rPr>
          <w:rFonts w:ascii="Montserrat Medium" w:hAnsi="Montserrat Medium"/>
        </w:rPr>
      </w:pPr>
    </w:p>
    <w:p w14:paraId="7C0888F4" w14:textId="77777777" w:rsidR="00C049E3" w:rsidRDefault="00C049E3" w:rsidP="00C049E3">
      <w:pPr>
        <w:jc w:val="both"/>
        <w:rPr>
          <w:rFonts w:ascii="Montserrat Medium" w:hAnsi="Montserrat Medium"/>
        </w:rPr>
      </w:pPr>
      <w:r w:rsidRPr="005A4042">
        <w:rPr>
          <w:rFonts w:ascii="Montserrat Medium" w:hAnsi="Montserrat Medium"/>
        </w:rPr>
        <w:t>Proyecciones futuras: Para 2027, el organismo anticipa una expansión mayor, situando el crecimiento de la economía mexicana en 2.2%.</w:t>
      </w:r>
    </w:p>
    <w:p w14:paraId="1C912679" w14:textId="77777777" w:rsidR="00C049E3" w:rsidRDefault="00C049E3" w:rsidP="00C049E3">
      <w:pPr>
        <w:jc w:val="both"/>
        <w:rPr>
          <w:rFonts w:ascii="Montserrat Medium" w:hAnsi="Montserrat Medium"/>
        </w:rPr>
      </w:pPr>
    </w:p>
    <w:p w14:paraId="6E7B0487" w14:textId="77777777" w:rsidR="00C049E3" w:rsidRDefault="00C049E3" w:rsidP="00C049E3">
      <w:pPr>
        <w:jc w:val="both"/>
        <w:rPr>
          <w:rFonts w:ascii="Montserrat Medium" w:hAnsi="Montserrat Medium"/>
        </w:rPr>
      </w:pPr>
      <w:r w:rsidRPr="005A4042">
        <w:rPr>
          <w:rFonts w:ascii="Montserrat Medium" w:hAnsi="Montserrat Medium"/>
        </w:rPr>
        <w:t>Factores de riesgo: A pesar de la mejora en el pronóstico, el FMI advierte que el país enfrenta retos significativos, destacando especialmente la incertidumbre relacionada con la política comercial de Estados Unidos y la revisión del T-MEC programada para julio de 2026.</w:t>
      </w:r>
    </w:p>
    <w:p w14:paraId="7DED3D36" w14:textId="77777777" w:rsidR="00C049E3" w:rsidRDefault="00C049E3" w:rsidP="00C049E3">
      <w:pPr>
        <w:jc w:val="both"/>
        <w:rPr>
          <w:rFonts w:ascii="Montserrat Medium" w:hAnsi="Montserrat Medium"/>
        </w:rPr>
      </w:pPr>
    </w:p>
    <w:p w14:paraId="0069B40B" w14:textId="77777777" w:rsidR="00C049E3" w:rsidRDefault="00C049E3" w:rsidP="00C049E3">
      <w:pPr>
        <w:jc w:val="both"/>
        <w:rPr>
          <w:rFonts w:ascii="Montserrat Medium" w:hAnsi="Montserrat Medium"/>
        </w:rPr>
      </w:pPr>
      <w:r w:rsidRPr="00805355">
        <w:rPr>
          <w:rFonts w:ascii="Montserrat Medium" w:hAnsi="Montserrat Medium"/>
        </w:rPr>
        <w:t>Cabe señalar que estas cifras del FMI son más optimistas que las de algunos analistas del sector privado, aunque se mantienen alineadas con otras instituciones oficiales. Por su parte, el sector privado ha señalado que factores como la inseguridad pública y las tensiones en la relación comercial con EE. UU. siguen siendo los principales obstáculos que podrían limitar este ritmo de crecimiento durante el resto del año.</w:t>
      </w:r>
    </w:p>
    <w:p w14:paraId="1B540CA0" w14:textId="77777777" w:rsidR="00C049E3" w:rsidRDefault="00C049E3" w:rsidP="00C049E3">
      <w:pPr>
        <w:jc w:val="both"/>
        <w:rPr>
          <w:rFonts w:ascii="Montserrat Medium" w:hAnsi="Montserrat Medium"/>
        </w:rPr>
      </w:pPr>
    </w:p>
    <w:p w14:paraId="722CCD5B" w14:textId="77777777" w:rsidR="00C049E3" w:rsidRDefault="00C049E3" w:rsidP="00C049E3">
      <w:pPr>
        <w:jc w:val="both"/>
        <w:rPr>
          <w:rFonts w:ascii="Montserrat Medium" w:hAnsi="Montserrat Medium"/>
        </w:rPr>
      </w:pPr>
      <w:r>
        <w:rPr>
          <w:rFonts w:ascii="Montserrat Medium" w:hAnsi="Montserrat Medium"/>
        </w:rPr>
        <w:t>El p</w:t>
      </w:r>
      <w:r w:rsidRPr="00820D53">
        <w:rPr>
          <w:rFonts w:ascii="Montserrat Medium" w:hAnsi="Montserrat Medium"/>
        </w:rPr>
        <w:t xml:space="preserve">ronóstico </w:t>
      </w:r>
      <w:r>
        <w:rPr>
          <w:rFonts w:ascii="Montserrat Medium" w:hAnsi="Montserrat Medium"/>
        </w:rPr>
        <w:t xml:space="preserve">en su categoría </w:t>
      </w:r>
      <w:r w:rsidRPr="00820D53">
        <w:rPr>
          <w:rFonts w:ascii="Montserrat Medium" w:hAnsi="Montserrat Medium"/>
        </w:rPr>
        <w:t xml:space="preserve">institucional </w:t>
      </w:r>
      <w:r>
        <w:rPr>
          <w:rFonts w:ascii="Montserrat Medium" w:hAnsi="Montserrat Medium"/>
        </w:rPr>
        <w:t xml:space="preserve">del Banco de México </w:t>
      </w:r>
      <w:r w:rsidRPr="00820D53">
        <w:rPr>
          <w:rFonts w:ascii="Montserrat Medium" w:hAnsi="Montserrat Medium"/>
        </w:rPr>
        <w:t>(Banxico)</w:t>
      </w:r>
      <w:r>
        <w:rPr>
          <w:rFonts w:ascii="Montserrat Medium" w:hAnsi="Montserrat Medium"/>
        </w:rPr>
        <w:t>, e</w:t>
      </w:r>
      <w:r w:rsidRPr="00820D53">
        <w:rPr>
          <w:rFonts w:ascii="Montserrat Medium" w:hAnsi="Montserrat Medium"/>
        </w:rPr>
        <w:t>n su informe trimestral más reciente (mayo de 2026), el Banco de México recortó su propia estimación de crecimiento para el PIB de 2026 a 1.1</w:t>
      </w:r>
      <w:r>
        <w:rPr>
          <w:rFonts w:ascii="Montserrat Medium" w:hAnsi="Montserrat Medium"/>
        </w:rPr>
        <w:t xml:space="preserve"> </w:t>
      </w:r>
      <w:r w:rsidRPr="00820D53">
        <w:rPr>
          <w:rFonts w:ascii="Montserrat Medium" w:hAnsi="Montserrat Medium"/>
        </w:rPr>
        <w:t>%. Este ajuste respondió a la debilidad mostrada por la economía al inicio del año, incluyendo una contracción del 0.6% en el primer trimestre.</w:t>
      </w:r>
    </w:p>
    <w:p w14:paraId="60D2B589" w14:textId="77777777" w:rsidR="00C049E3" w:rsidRDefault="00C049E3" w:rsidP="00C049E3">
      <w:pPr>
        <w:jc w:val="both"/>
        <w:rPr>
          <w:rFonts w:ascii="Montserrat Medium" w:hAnsi="Montserrat Medium"/>
        </w:rPr>
      </w:pPr>
    </w:p>
    <w:p w14:paraId="3BCF0137" w14:textId="77777777" w:rsidR="00C049E3" w:rsidRPr="00820D53" w:rsidRDefault="00C049E3" w:rsidP="00C049E3">
      <w:pPr>
        <w:jc w:val="both"/>
        <w:rPr>
          <w:rFonts w:ascii="Montserrat Medium" w:hAnsi="Montserrat Medium"/>
        </w:rPr>
      </w:pPr>
      <w:r w:rsidRPr="00820D53">
        <w:rPr>
          <w:rFonts w:ascii="Montserrat Medium" w:hAnsi="Montserrat Medium"/>
        </w:rPr>
        <w:t>Banxico también publica mensualmente la "Encuesta sobre las Expectativas de los Especialistas en Economía del Sector Privado". Según los resultados más recientes difundidos en julio de 2026 (con base en información recolectada a finales de junio), los especialistas ajustaron su pronóstico a la baja por cuarta ocasión consecutiva:</w:t>
      </w:r>
    </w:p>
    <w:p w14:paraId="0F6E6516" w14:textId="77777777" w:rsidR="00C049E3" w:rsidRPr="00820D53" w:rsidRDefault="00C049E3" w:rsidP="00C049E3">
      <w:pPr>
        <w:jc w:val="both"/>
        <w:rPr>
          <w:rFonts w:ascii="Montserrat Medium" w:hAnsi="Montserrat Medium"/>
        </w:rPr>
      </w:pPr>
    </w:p>
    <w:p w14:paraId="1928C91F" w14:textId="77777777" w:rsidR="00C049E3" w:rsidRPr="00820D53" w:rsidRDefault="00C049E3" w:rsidP="00C049E3">
      <w:pPr>
        <w:jc w:val="both"/>
        <w:rPr>
          <w:rFonts w:ascii="Montserrat Medium" w:hAnsi="Montserrat Medium"/>
        </w:rPr>
      </w:pPr>
      <w:r w:rsidRPr="00820D53">
        <w:rPr>
          <w:rFonts w:ascii="Montserrat Medium" w:hAnsi="Montserrat Medium"/>
        </w:rPr>
        <w:t>Crecimiento esperado para 2026: 1.07% (ligeramente por debajo del 1.09% estimado en mayo).</w:t>
      </w:r>
    </w:p>
    <w:p w14:paraId="4CB872B8" w14:textId="77777777" w:rsidR="00C049E3" w:rsidRPr="00820D53" w:rsidRDefault="00C049E3" w:rsidP="00C049E3">
      <w:pPr>
        <w:jc w:val="both"/>
        <w:rPr>
          <w:rFonts w:ascii="Montserrat Medium" w:hAnsi="Montserrat Medium"/>
        </w:rPr>
      </w:pPr>
    </w:p>
    <w:p w14:paraId="5B15C91F" w14:textId="77777777" w:rsidR="00C049E3" w:rsidRDefault="00C049E3" w:rsidP="00C049E3">
      <w:pPr>
        <w:jc w:val="both"/>
        <w:rPr>
          <w:rFonts w:ascii="Montserrat Medium" w:hAnsi="Montserrat Medium"/>
        </w:rPr>
      </w:pPr>
      <w:r w:rsidRPr="00820D53">
        <w:rPr>
          <w:rFonts w:ascii="Montserrat Medium" w:hAnsi="Montserrat Medium"/>
        </w:rPr>
        <w:t>Factores de riesgo: Los analistas señalan que la incertidumbre por la política comercial de Estados Unidos (especialmente tras la decisión de no renovar el T-MEC y optar por revisiones anuales), la inseguridad pública, la corrupción y las condiciones económicas internas son los principales obstáculos que limitan el dinamismo del país.</w:t>
      </w:r>
    </w:p>
    <w:p w14:paraId="0D7BE3AA" w14:textId="77777777" w:rsidR="00C049E3" w:rsidRDefault="00C049E3" w:rsidP="00C049E3">
      <w:pPr>
        <w:jc w:val="both"/>
        <w:rPr>
          <w:rFonts w:ascii="Montserrat Medium" w:hAnsi="Montserrat Medium"/>
        </w:rPr>
      </w:pPr>
    </w:p>
    <w:p w14:paraId="6DD180A7" w14:textId="77777777" w:rsidR="00C049E3" w:rsidRDefault="00C049E3" w:rsidP="00C049E3">
      <w:pPr>
        <w:jc w:val="both"/>
        <w:rPr>
          <w:rFonts w:ascii="Montserrat Medium" w:hAnsi="Montserrat Medium"/>
        </w:rPr>
      </w:pPr>
      <w:r>
        <w:rPr>
          <w:rFonts w:ascii="Montserrat Medium" w:hAnsi="Montserrat Medium"/>
        </w:rPr>
        <w:t xml:space="preserve">La Secretaría de Hacienda y Crédito Público (SHCP), presentó los </w:t>
      </w:r>
      <w:proofErr w:type="spellStart"/>
      <w:r w:rsidRPr="00CD71F1">
        <w:rPr>
          <w:rFonts w:ascii="Montserrat Medium" w:hAnsi="Montserrat Medium"/>
        </w:rPr>
        <w:t>Precriterios</w:t>
      </w:r>
      <w:proofErr w:type="spellEnd"/>
      <w:r w:rsidRPr="00CD71F1">
        <w:rPr>
          <w:rFonts w:ascii="Montserrat Medium" w:hAnsi="Montserrat Medium"/>
        </w:rPr>
        <w:t xml:space="preserve"> Generales de Política Económica, la dependencia había planteado un rango de crecimiento</w:t>
      </w:r>
      <w:r>
        <w:rPr>
          <w:rFonts w:ascii="Montserrat Medium" w:hAnsi="Montserrat Medium"/>
        </w:rPr>
        <w:t xml:space="preserve"> económico de México</w:t>
      </w:r>
      <w:r w:rsidRPr="00CD71F1">
        <w:rPr>
          <w:rFonts w:ascii="Montserrat Medium" w:hAnsi="Montserrat Medium"/>
        </w:rPr>
        <w:t xml:space="preserve"> de entre 1.8% y 2.8% para el ejercicio de 2026.</w:t>
      </w:r>
      <w:r>
        <w:rPr>
          <w:rFonts w:ascii="Montserrat Medium" w:hAnsi="Montserrat Medium"/>
        </w:rPr>
        <w:t xml:space="preserve"> </w:t>
      </w:r>
    </w:p>
    <w:p w14:paraId="0EFC86C3" w14:textId="77777777" w:rsidR="00C049E3" w:rsidRDefault="00C049E3" w:rsidP="00C049E3">
      <w:pPr>
        <w:jc w:val="both"/>
        <w:rPr>
          <w:rFonts w:ascii="Montserrat Medium" w:hAnsi="Montserrat Medium"/>
        </w:rPr>
      </w:pPr>
    </w:p>
    <w:p w14:paraId="19417112" w14:textId="77777777" w:rsidR="00C049E3" w:rsidRDefault="00C049E3" w:rsidP="00C049E3">
      <w:pPr>
        <w:jc w:val="both"/>
        <w:rPr>
          <w:rFonts w:ascii="Montserrat Medium" w:hAnsi="Montserrat Medium"/>
        </w:rPr>
      </w:pPr>
      <w:r w:rsidRPr="00CD71F1">
        <w:rPr>
          <w:rFonts w:ascii="Montserrat Medium" w:hAnsi="Montserrat Medium"/>
        </w:rPr>
        <w:t>En mayo de 2026, el titular de la SHCP, informó que la estimación de crecimiento se situaba en 2.3%. Este ajuste refleja una moderación respecto a expectativas previas que contemplaban un crecimiento cercano al 3%.</w:t>
      </w:r>
    </w:p>
    <w:p w14:paraId="605DDDC9" w14:textId="77777777" w:rsidR="00C049E3" w:rsidRDefault="00C049E3" w:rsidP="00C049E3">
      <w:pPr>
        <w:jc w:val="both"/>
        <w:rPr>
          <w:rFonts w:ascii="Montserrat Medium" w:hAnsi="Montserrat Medium"/>
        </w:rPr>
      </w:pPr>
    </w:p>
    <w:p w14:paraId="7E9B7050" w14:textId="77777777" w:rsidR="00C049E3" w:rsidRPr="005C4824" w:rsidRDefault="00C049E3" w:rsidP="00C049E3">
      <w:pPr>
        <w:jc w:val="both"/>
        <w:rPr>
          <w:rFonts w:ascii="Montserrat Medium" w:hAnsi="Montserrat Medium"/>
        </w:rPr>
      </w:pPr>
      <w:r w:rsidRPr="000F45DF">
        <w:rPr>
          <w:rFonts w:ascii="Montserrat Medium" w:hAnsi="Montserrat Medium"/>
          <w:b/>
          <w:bCs/>
        </w:rPr>
        <w:t>Producto Interno Bruto</w:t>
      </w:r>
      <w:r w:rsidRPr="000F45DF">
        <w:rPr>
          <w:rFonts w:ascii="Montserrat Medium" w:hAnsi="Montserrat Medium"/>
        </w:rPr>
        <w:t xml:space="preserve"> (PIB)</w:t>
      </w:r>
      <w:r>
        <w:rPr>
          <w:rFonts w:ascii="Montserrat Medium" w:hAnsi="Montserrat Medium"/>
        </w:rPr>
        <w:t>. Primer</w:t>
      </w:r>
      <w:r w:rsidRPr="000F45DF">
        <w:rPr>
          <w:rFonts w:ascii="Montserrat Medium" w:hAnsi="Montserrat Medium"/>
        </w:rPr>
        <w:t xml:space="preserve"> trimestre de 202</w:t>
      </w:r>
      <w:r>
        <w:rPr>
          <w:rFonts w:ascii="Montserrat Medium" w:hAnsi="Montserrat Medium"/>
        </w:rPr>
        <w:t>6</w:t>
      </w:r>
      <w:r w:rsidRPr="000F45DF">
        <w:rPr>
          <w:rFonts w:ascii="Montserrat Medium" w:hAnsi="Montserrat Medium"/>
        </w:rPr>
        <w:t xml:space="preserve">. Los datos arrojados por el Instituto Nacional de Estadística y Geografía (INEGI) </w:t>
      </w:r>
      <w:r>
        <w:rPr>
          <w:rFonts w:ascii="Montserrat Medium" w:hAnsi="Montserrat Medium"/>
        </w:rPr>
        <w:t xml:space="preserve">no </w:t>
      </w:r>
      <w:r w:rsidRPr="000F45DF">
        <w:rPr>
          <w:rFonts w:ascii="Montserrat Medium" w:hAnsi="Montserrat Medium"/>
        </w:rPr>
        <w:t>son alentadores</w:t>
      </w:r>
      <w:r>
        <w:rPr>
          <w:rFonts w:ascii="Montserrat Medium" w:hAnsi="Montserrat Medium"/>
        </w:rPr>
        <w:t xml:space="preserve"> porque se manifiesta una desaceleración</w:t>
      </w:r>
      <w:r w:rsidRPr="000F45DF">
        <w:rPr>
          <w:rFonts w:ascii="Montserrat Medium" w:hAnsi="Montserrat Medium"/>
        </w:rPr>
        <w:t xml:space="preserve">. Se aprecia un crecimiento de la economía del país de una tasa positiva de </w:t>
      </w:r>
      <w:r>
        <w:rPr>
          <w:rFonts w:ascii="Montserrat Medium" w:hAnsi="Montserrat Medium"/>
        </w:rPr>
        <w:t>0.4</w:t>
      </w:r>
      <w:r w:rsidRPr="000F45DF">
        <w:rPr>
          <w:rFonts w:ascii="Montserrat Medium" w:hAnsi="Montserrat Medium"/>
        </w:rPr>
        <w:t xml:space="preserve"> % con respecto a igual trimestre del año anterior.</w:t>
      </w:r>
    </w:p>
    <w:p w14:paraId="2C30B6C8" w14:textId="77777777" w:rsidR="00C049E3" w:rsidRDefault="00C049E3" w:rsidP="00C049E3">
      <w:pPr>
        <w:jc w:val="both"/>
        <w:rPr>
          <w:rFonts w:ascii="Montserrat Medium" w:hAnsi="Montserrat Medium"/>
        </w:rPr>
      </w:pPr>
      <w:r>
        <w:rPr>
          <w:noProof/>
        </w:rPr>
        <w:lastRenderedPageBreak/>
        <w:drawing>
          <wp:anchor distT="0" distB="0" distL="114300" distR="114300" simplePos="0" relativeHeight="251659264" behindDoc="0" locked="0" layoutInCell="1" allowOverlap="1" wp14:anchorId="2724DAAC" wp14:editId="4BE5B4BA">
            <wp:simplePos x="0" y="0"/>
            <wp:positionH relativeFrom="column">
              <wp:posOffset>-3810</wp:posOffset>
            </wp:positionH>
            <wp:positionV relativeFrom="paragraph">
              <wp:posOffset>-3175</wp:posOffset>
            </wp:positionV>
            <wp:extent cx="6010275" cy="4099316"/>
            <wp:effectExtent l="0" t="0" r="0" b="0"/>
            <wp:wrapTopAndBottom/>
            <wp:docPr id="1145141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41657" name=""/>
                    <pic:cNvPicPr/>
                  </pic:nvPicPr>
                  <pic:blipFill rotWithShape="1">
                    <a:blip r:embed="rId8">
                      <a:extLst>
                        <a:ext uri="{28A0092B-C50C-407E-A947-70E740481C1C}">
                          <a14:useLocalDpi xmlns:a14="http://schemas.microsoft.com/office/drawing/2010/main" val="0"/>
                        </a:ext>
                      </a:extLst>
                    </a:blip>
                    <a:srcRect l="33266" t="26339" r="33639" b="37546"/>
                    <a:stretch>
                      <a:fillRect/>
                    </a:stretch>
                  </pic:blipFill>
                  <pic:spPr bwMode="auto">
                    <a:xfrm>
                      <a:off x="0" y="0"/>
                      <a:ext cx="6010275" cy="4099316"/>
                    </a:xfrm>
                    <a:prstGeom prst="rect">
                      <a:avLst/>
                    </a:prstGeom>
                    <a:ln>
                      <a:noFill/>
                    </a:ln>
                    <a:extLst>
                      <a:ext uri="{53640926-AAD7-44D8-BBD7-CCE9431645EC}">
                        <a14:shadowObscured xmlns:a14="http://schemas.microsoft.com/office/drawing/2010/main"/>
                      </a:ext>
                    </a:extLst>
                  </pic:spPr>
                </pic:pic>
              </a:graphicData>
            </a:graphic>
          </wp:anchor>
        </w:drawing>
      </w:r>
    </w:p>
    <w:p w14:paraId="63E0EB19" w14:textId="77777777" w:rsidR="00C049E3" w:rsidRDefault="00C049E3" w:rsidP="00C049E3">
      <w:pPr>
        <w:jc w:val="both"/>
        <w:rPr>
          <w:rFonts w:ascii="Montserrat Medium" w:hAnsi="Montserrat Medium"/>
        </w:rPr>
      </w:pPr>
      <w:r w:rsidRPr="00EA470F">
        <w:rPr>
          <w:rFonts w:ascii="Montserrat Medium" w:hAnsi="Montserrat Medium"/>
          <w:b/>
          <w:bCs/>
        </w:rPr>
        <w:t>INFLACIÓN.</w:t>
      </w:r>
      <w:r>
        <w:rPr>
          <w:rFonts w:ascii="Montserrat Medium" w:hAnsi="Montserrat Medium"/>
        </w:rPr>
        <w:t xml:space="preserve"> </w:t>
      </w:r>
    </w:p>
    <w:p w14:paraId="34EB15C8" w14:textId="77777777" w:rsidR="00C049E3" w:rsidRPr="00BF0A94" w:rsidRDefault="00C049E3" w:rsidP="00C049E3">
      <w:pPr>
        <w:jc w:val="both"/>
        <w:rPr>
          <w:rFonts w:ascii="Montserrat Medium" w:hAnsi="Montserrat Medium"/>
        </w:rPr>
      </w:pPr>
    </w:p>
    <w:p w14:paraId="46A8131F" w14:textId="77777777" w:rsidR="00C049E3" w:rsidRDefault="00C049E3" w:rsidP="00C049E3">
      <w:pPr>
        <w:jc w:val="both"/>
        <w:rPr>
          <w:rFonts w:ascii="Montserrat Medium" w:hAnsi="Montserrat Medium"/>
        </w:rPr>
      </w:pPr>
      <w:r w:rsidRPr="00BF0A94">
        <w:rPr>
          <w:rFonts w:ascii="Montserrat Medium" w:hAnsi="Montserrat Medium"/>
        </w:rPr>
        <w:t xml:space="preserve">El Instituto Nacional de Estadística y Geografía (INEGI), reporta la inflación anual al cierre del mes de </w:t>
      </w:r>
      <w:r>
        <w:rPr>
          <w:rFonts w:ascii="Montserrat Medium" w:hAnsi="Montserrat Medium"/>
        </w:rPr>
        <w:t>junio</w:t>
      </w:r>
      <w:r w:rsidRPr="00BF0A94">
        <w:rPr>
          <w:rFonts w:ascii="Montserrat Medium" w:hAnsi="Montserrat Medium"/>
        </w:rPr>
        <w:t xml:space="preserve"> de 2026, de </w:t>
      </w:r>
      <w:r>
        <w:rPr>
          <w:rFonts w:ascii="Montserrat Medium" w:hAnsi="Montserrat Medium"/>
        </w:rPr>
        <w:t>3.37</w:t>
      </w:r>
      <w:r w:rsidRPr="00BF0A94">
        <w:rPr>
          <w:rFonts w:ascii="Montserrat Medium" w:hAnsi="Montserrat Medium"/>
        </w:rPr>
        <w:t xml:space="preserve"> %. El Banco de México (Banxico), apegado a su función específica de controlar la inflación, cuyo medio es través de la tasa de referencia, como lo indica la política monetaria, que después de la aplicación de un ajuste a la baja de 25 puntos base (pb), se mantiene en el nivel de 6.</w:t>
      </w:r>
      <w:r>
        <w:rPr>
          <w:rFonts w:ascii="Montserrat Medium" w:hAnsi="Montserrat Medium"/>
        </w:rPr>
        <w:t xml:space="preserve">50 </w:t>
      </w:r>
      <w:r w:rsidRPr="00BF0A94">
        <w:rPr>
          <w:rFonts w:ascii="Montserrat Medium" w:hAnsi="Montserrat Medium"/>
        </w:rPr>
        <w:t>% (</w:t>
      </w:r>
      <w:r>
        <w:rPr>
          <w:rFonts w:ascii="Montserrat Medium" w:hAnsi="Montserrat Medium"/>
        </w:rPr>
        <w:t>junio</w:t>
      </w:r>
      <w:r w:rsidRPr="00BF0A94">
        <w:rPr>
          <w:rFonts w:ascii="Montserrat Medium" w:hAnsi="Montserrat Medium"/>
        </w:rPr>
        <w:t xml:space="preserve"> 2</w:t>
      </w:r>
      <w:r>
        <w:rPr>
          <w:rFonts w:ascii="Montserrat Medium" w:hAnsi="Montserrat Medium"/>
        </w:rPr>
        <w:t>5</w:t>
      </w:r>
      <w:r w:rsidRPr="00BF0A94">
        <w:rPr>
          <w:rFonts w:ascii="Montserrat Medium" w:hAnsi="Montserrat Medium"/>
        </w:rPr>
        <w:t xml:space="preserve">,2026), sigue en una observación </w:t>
      </w:r>
      <w:r>
        <w:rPr>
          <w:rFonts w:ascii="Montserrat Medium" w:hAnsi="Montserrat Medium"/>
        </w:rPr>
        <w:t>estable</w:t>
      </w:r>
      <w:r w:rsidRPr="00BF0A94">
        <w:rPr>
          <w:rFonts w:ascii="Montserrat Medium" w:hAnsi="Montserrat Medium"/>
        </w:rPr>
        <w:t xml:space="preserve">. El propósito de Banxico es llevar a la inflación en los niveles de +/- 1 </w:t>
      </w:r>
      <w:r>
        <w:rPr>
          <w:rFonts w:ascii="Montserrat Medium" w:hAnsi="Montserrat Medium"/>
        </w:rPr>
        <w:t xml:space="preserve">un </w:t>
      </w:r>
      <w:r w:rsidRPr="00BF0A94">
        <w:rPr>
          <w:rFonts w:ascii="Montserrat Medium" w:hAnsi="Montserrat Medium"/>
        </w:rPr>
        <w:t xml:space="preserve">punto de 3.0 %. </w:t>
      </w:r>
      <w:r>
        <w:rPr>
          <w:rFonts w:ascii="Montserrat Medium" w:hAnsi="Montserrat Medium"/>
        </w:rPr>
        <w:t xml:space="preserve">La tendencia con el dato del mes de junio es a la baja que llegaría a inducir por parte del Comité de Banxico mantener sin cambio la tasa de referencia. </w:t>
      </w:r>
    </w:p>
    <w:p w14:paraId="38F25B76" w14:textId="77777777" w:rsidR="00C049E3" w:rsidRDefault="00C049E3" w:rsidP="00C049E3">
      <w:pPr>
        <w:jc w:val="both"/>
        <w:rPr>
          <w:rFonts w:ascii="Montserrat Medium" w:hAnsi="Montserrat Medium"/>
        </w:rPr>
      </w:pPr>
    </w:p>
    <w:p w14:paraId="44AB977B" w14:textId="77777777" w:rsidR="00C049E3" w:rsidRDefault="00C049E3" w:rsidP="00C049E3">
      <w:pPr>
        <w:jc w:val="both"/>
        <w:rPr>
          <w:rFonts w:ascii="Montserrat Medium" w:hAnsi="Montserrat Medium"/>
        </w:rPr>
      </w:pPr>
      <w:r>
        <w:rPr>
          <w:noProof/>
        </w:rPr>
        <w:lastRenderedPageBreak/>
        <w:drawing>
          <wp:inline distT="0" distB="0" distL="0" distR="0" wp14:anchorId="46531EE8" wp14:editId="7DD5943A">
            <wp:extent cx="4924425" cy="3365853"/>
            <wp:effectExtent l="0" t="0" r="0" b="6350"/>
            <wp:docPr id="11341297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129746" name=""/>
                    <pic:cNvPicPr/>
                  </pic:nvPicPr>
                  <pic:blipFill rotWithShape="1">
                    <a:blip r:embed="rId9"/>
                    <a:srcRect l="32586" t="36387" r="17007" b="8491"/>
                    <a:stretch>
                      <a:fillRect/>
                    </a:stretch>
                  </pic:blipFill>
                  <pic:spPr bwMode="auto">
                    <a:xfrm>
                      <a:off x="0" y="0"/>
                      <a:ext cx="4940533" cy="3376863"/>
                    </a:xfrm>
                    <a:prstGeom prst="rect">
                      <a:avLst/>
                    </a:prstGeom>
                    <a:ln>
                      <a:noFill/>
                    </a:ln>
                    <a:extLst>
                      <a:ext uri="{53640926-AAD7-44D8-BBD7-CCE9431645EC}">
                        <a14:shadowObscured xmlns:a14="http://schemas.microsoft.com/office/drawing/2010/main"/>
                      </a:ext>
                    </a:extLst>
                  </pic:spPr>
                </pic:pic>
              </a:graphicData>
            </a:graphic>
          </wp:inline>
        </w:drawing>
      </w:r>
    </w:p>
    <w:p w14:paraId="05DF2CD1" w14:textId="77777777" w:rsidR="00C049E3" w:rsidRDefault="00C049E3" w:rsidP="00C049E3">
      <w:pPr>
        <w:jc w:val="both"/>
        <w:rPr>
          <w:rFonts w:ascii="Montserrat Medium" w:hAnsi="Montserrat Medium"/>
          <w:b/>
          <w:bCs/>
        </w:rPr>
      </w:pPr>
      <w:r w:rsidRPr="00EA470F">
        <w:rPr>
          <w:rFonts w:ascii="Montserrat Medium" w:hAnsi="Montserrat Medium"/>
          <w:b/>
          <w:bCs/>
        </w:rPr>
        <w:t>Trabajadores Asegurados en el Instituto Mexicano del Seguro Social (IMSS).</w:t>
      </w:r>
      <w:r>
        <w:rPr>
          <w:rFonts w:ascii="Montserrat Medium" w:hAnsi="Montserrat Medium"/>
          <w:b/>
          <w:bCs/>
        </w:rPr>
        <w:t xml:space="preserve">  </w:t>
      </w:r>
    </w:p>
    <w:p w14:paraId="5DC70D50" w14:textId="77777777" w:rsidR="00C049E3" w:rsidRDefault="00C049E3" w:rsidP="00C049E3">
      <w:pPr>
        <w:jc w:val="both"/>
        <w:rPr>
          <w:rFonts w:ascii="Montserrat Medium" w:hAnsi="Montserrat Medium"/>
        </w:rPr>
      </w:pPr>
      <w:r w:rsidRPr="00EA470F">
        <w:rPr>
          <w:rFonts w:ascii="Montserrat Medium" w:hAnsi="Montserrat Medium"/>
        </w:rPr>
        <w:t xml:space="preserve">Con información de la Secretaría del Trabajo y Prevención Social, (STYPS), el número de trabajadores asegurados en el IMSS al mes de </w:t>
      </w:r>
      <w:r>
        <w:rPr>
          <w:rFonts w:ascii="Montserrat Medium" w:hAnsi="Montserrat Medium"/>
        </w:rPr>
        <w:t>junio</w:t>
      </w:r>
      <w:r w:rsidRPr="00EA470F">
        <w:rPr>
          <w:rFonts w:ascii="Montserrat Medium" w:hAnsi="Montserrat Medium"/>
        </w:rPr>
        <w:t xml:space="preserve"> de 2026, fue de 22,7</w:t>
      </w:r>
      <w:r>
        <w:rPr>
          <w:rFonts w:ascii="Montserrat Medium" w:hAnsi="Montserrat Medium"/>
        </w:rPr>
        <w:t>79,704</w:t>
      </w:r>
      <w:r w:rsidRPr="00EA470F">
        <w:rPr>
          <w:rFonts w:ascii="Montserrat Medium" w:hAnsi="Montserrat Medium"/>
        </w:rPr>
        <w:t xml:space="preserve"> trabajadores. El 86.</w:t>
      </w:r>
      <w:r>
        <w:rPr>
          <w:rFonts w:ascii="Montserrat Medium" w:hAnsi="Montserrat Medium"/>
        </w:rPr>
        <w:t>94</w:t>
      </w:r>
      <w:r w:rsidRPr="00EA470F">
        <w:rPr>
          <w:rFonts w:ascii="Montserrat Medium" w:hAnsi="Montserrat Medium"/>
        </w:rPr>
        <w:t xml:space="preserve"> % son de la categoría de permanentes, Urbanos 12.</w:t>
      </w:r>
      <w:r>
        <w:rPr>
          <w:rFonts w:ascii="Montserrat Medium" w:hAnsi="Montserrat Medium"/>
        </w:rPr>
        <w:t>29</w:t>
      </w:r>
      <w:r w:rsidRPr="00EA470F">
        <w:rPr>
          <w:rFonts w:ascii="Montserrat Medium" w:hAnsi="Montserrat Medium"/>
        </w:rPr>
        <w:t xml:space="preserve"> % y Del campo </w:t>
      </w:r>
      <w:r>
        <w:rPr>
          <w:rFonts w:ascii="Montserrat Medium" w:hAnsi="Montserrat Medium"/>
        </w:rPr>
        <w:t>0.77</w:t>
      </w:r>
      <w:r w:rsidRPr="00EA470F">
        <w:rPr>
          <w:rFonts w:ascii="Montserrat Medium" w:hAnsi="Montserrat Medium"/>
        </w:rPr>
        <w:t xml:space="preserve"> %. En números absolutos se generaron </w:t>
      </w:r>
      <w:r>
        <w:rPr>
          <w:rFonts w:ascii="Montserrat Medium" w:hAnsi="Montserrat Medium"/>
        </w:rPr>
        <w:t>61,023 nuevos empleos formales</w:t>
      </w:r>
      <w:r w:rsidRPr="00EA470F">
        <w:rPr>
          <w:rFonts w:ascii="Montserrat Medium" w:hAnsi="Montserrat Medium"/>
        </w:rPr>
        <w:t xml:space="preserve"> </w:t>
      </w:r>
      <w:r>
        <w:rPr>
          <w:rFonts w:ascii="Montserrat Medium" w:hAnsi="Montserrat Medium"/>
        </w:rPr>
        <w:t>durante el mes de junio de</w:t>
      </w:r>
      <w:r w:rsidRPr="00EA470F">
        <w:rPr>
          <w:rFonts w:ascii="Montserrat Medium" w:hAnsi="Montserrat Medium"/>
        </w:rPr>
        <w:t xml:space="preserve"> 2026,</w:t>
      </w:r>
      <w:r>
        <w:rPr>
          <w:rFonts w:ascii="Montserrat Medium" w:hAnsi="Montserrat Medium"/>
        </w:rPr>
        <w:t xml:space="preserve"> </w:t>
      </w:r>
      <w:r w:rsidRPr="00EA470F">
        <w:rPr>
          <w:rFonts w:ascii="Montserrat Medium" w:hAnsi="Montserrat Medium"/>
        </w:rPr>
        <w:t>que corresponden porcentualmente el 0.2</w:t>
      </w:r>
      <w:r>
        <w:rPr>
          <w:rFonts w:ascii="Montserrat Medium" w:hAnsi="Montserrat Medium"/>
        </w:rPr>
        <w:t>7</w:t>
      </w:r>
      <w:r w:rsidRPr="00EA470F">
        <w:rPr>
          <w:rFonts w:ascii="Montserrat Medium" w:hAnsi="Montserrat Medium"/>
        </w:rPr>
        <w:t xml:space="preserve"> %</w:t>
      </w:r>
      <w:r>
        <w:rPr>
          <w:rFonts w:ascii="Montserrat Medium" w:hAnsi="Montserrat Medium"/>
        </w:rPr>
        <w:t xml:space="preserve">. El total empleos generados durante el primer semestre del presente año asciende a 262,628 puestos de trabaja. En comparación con junio de 2025, el número de trabajadores afiliados aumentó en 454,038 empleos, con respecto al </w:t>
      </w:r>
      <w:r w:rsidRPr="00EA470F">
        <w:rPr>
          <w:rFonts w:ascii="Montserrat Medium" w:hAnsi="Montserrat Medium"/>
        </w:rPr>
        <w:t xml:space="preserve">total de asegurados en el IMSS </w:t>
      </w:r>
      <w:r>
        <w:rPr>
          <w:rFonts w:ascii="Montserrat Medium" w:hAnsi="Montserrat Medium"/>
        </w:rPr>
        <w:t xml:space="preserve">en </w:t>
      </w:r>
      <w:r w:rsidRPr="00EA470F">
        <w:rPr>
          <w:rFonts w:ascii="Montserrat Medium" w:hAnsi="Montserrat Medium"/>
        </w:rPr>
        <w:t xml:space="preserve">el mes de </w:t>
      </w:r>
      <w:r>
        <w:rPr>
          <w:rFonts w:ascii="Montserrat Medium" w:hAnsi="Montserrat Medium"/>
        </w:rPr>
        <w:t>junio</w:t>
      </w:r>
      <w:r w:rsidRPr="00EA470F">
        <w:rPr>
          <w:rFonts w:ascii="Montserrat Medium" w:hAnsi="Montserrat Medium"/>
        </w:rPr>
        <w:t xml:space="preserve"> de 2026. </w:t>
      </w:r>
    </w:p>
    <w:p w14:paraId="56167783" w14:textId="77777777" w:rsidR="00C049E3" w:rsidRDefault="00C049E3" w:rsidP="00C049E3">
      <w:pPr>
        <w:jc w:val="both"/>
        <w:rPr>
          <w:rFonts w:ascii="Montserrat Medium" w:hAnsi="Montserrat Medium"/>
        </w:rPr>
      </w:pPr>
    </w:p>
    <w:p w14:paraId="3856A987" w14:textId="77777777" w:rsidR="00C049E3" w:rsidRDefault="00C049E3" w:rsidP="00C049E3">
      <w:pPr>
        <w:jc w:val="both"/>
        <w:rPr>
          <w:rFonts w:ascii="Montserrat Medium" w:hAnsi="Montserrat Medium"/>
          <w:b/>
          <w:bCs/>
        </w:rPr>
      </w:pPr>
      <w:r w:rsidRPr="00976AAD">
        <w:rPr>
          <w:rFonts w:ascii="Montserrat Medium" w:hAnsi="Montserrat Medium"/>
          <w:b/>
          <w:bCs/>
        </w:rPr>
        <w:t>Inversión Extranjera Directa (IED) en México.</w:t>
      </w:r>
    </w:p>
    <w:p w14:paraId="6FB2765C" w14:textId="77777777" w:rsidR="00C049E3" w:rsidRDefault="00C049E3" w:rsidP="00C049E3">
      <w:pPr>
        <w:jc w:val="both"/>
        <w:rPr>
          <w:rFonts w:ascii="Montserrat Medium" w:hAnsi="Montserrat Medium"/>
        </w:rPr>
      </w:pPr>
      <w:r w:rsidRPr="00E175C0">
        <w:rPr>
          <w:rFonts w:ascii="Montserrat Medium" w:hAnsi="Montserrat Medium"/>
        </w:rPr>
        <w:t>Al primer trimestre de 2026, la captación de IED en México ascendió a 23,591 millones de dólares corrientes (</w:t>
      </w:r>
      <w:proofErr w:type="spellStart"/>
      <w:r w:rsidRPr="00E175C0">
        <w:rPr>
          <w:rFonts w:ascii="Montserrat Medium" w:hAnsi="Montserrat Medium"/>
        </w:rPr>
        <w:t>mdd</w:t>
      </w:r>
      <w:proofErr w:type="spellEnd"/>
      <w:r w:rsidRPr="00E175C0">
        <w:rPr>
          <w:rFonts w:ascii="Montserrat Medium" w:hAnsi="Montserrat Medium"/>
        </w:rPr>
        <w:t xml:space="preserve">), lo cual representa un crecimiento de 10.4 % con respecto al mismo trimestre del año anterior </w:t>
      </w:r>
      <w:r>
        <w:rPr>
          <w:rFonts w:ascii="Montserrat Medium" w:hAnsi="Montserrat Medium"/>
        </w:rPr>
        <w:t xml:space="preserve">de </w:t>
      </w:r>
      <w:r w:rsidRPr="00E175C0">
        <w:rPr>
          <w:rFonts w:ascii="Montserrat Medium" w:hAnsi="Montserrat Medium"/>
        </w:rPr>
        <w:t xml:space="preserve">21,373 </w:t>
      </w:r>
      <w:proofErr w:type="spellStart"/>
      <w:r w:rsidRPr="00E175C0">
        <w:rPr>
          <w:rFonts w:ascii="Montserrat Medium" w:hAnsi="Montserrat Medium"/>
        </w:rPr>
        <w:t>mdd</w:t>
      </w:r>
      <w:proofErr w:type="spellEnd"/>
      <w:r w:rsidRPr="00E175C0">
        <w:rPr>
          <w:rFonts w:ascii="Montserrat Medium" w:hAnsi="Montserrat Medium"/>
        </w:rPr>
        <w:t>, alcanzando por tercer año consecutivo un máximo histórico para un primer trimestre, desde que se tiene registro de este indicador</w:t>
      </w:r>
      <w:r>
        <w:rPr>
          <w:rFonts w:ascii="Montserrat Medium" w:hAnsi="Montserrat Medium"/>
        </w:rPr>
        <w:t>.</w:t>
      </w:r>
    </w:p>
    <w:p w14:paraId="2D782BBD" w14:textId="34E51903" w:rsidR="00B2103D" w:rsidRDefault="00B2103D" w:rsidP="00C049E3">
      <w:pPr>
        <w:jc w:val="both"/>
        <w:rPr>
          <w:rFonts w:ascii="Montserrat Medium" w:hAnsi="Montserrat Medium"/>
        </w:rPr>
      </w:pPr>
      <w:r>
        <w:rPr>
          <w:noProof/>
        </w:rPr>
        <w:lastRenderedPageBreak/>
        <w:drawing>
          <wp:anchor distT="0" distB="0" distL="114300" distR="114300" simplePos="0" relativeHeight="251660288" behindDoc="0" locked="0" layoutInCell="1" allowOverlap="1" wp14:anchorId="05A46F22" wp14:editId="7416AC24">
            <wp:simplePos x="0" y="0"/>
            <wp:positionH relativeFrom="margin">
              <wp:posOffset>485775</wp:posOffset>
            </wp:positionH>
            <wp:positionV relativeFrom="paragraph">
              <wp:posOffset>357505</wp:posOffset>
            </wp:positionV>
            <wp:extent cx="4095750" cy="2415540"/>
            <wp:effectExtent l="0" t="0" r="0" b="3810"/>
            <wp:wrapTopAndBottom/>
            <wp:docPr id="169531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1603" name=""/>
                    <pic:cNvPicPr/>
                  </pic:nvPicPr>
                  <pic:blipFill rotWithShape="1">
                    <a:blip r:embed="rId10">
                      <a:extLst>
                        <a:ext uri="{28A0092B-C50C-407E-A947-70E740481C1C}">
                          <a14:useLocalDpi xmlns:a14="http://schemas.microsoft.com/office/drawing/2010/main" val="0"/>
                        </a:ext>
                      </a:extLst>
                    </a:blip>
                    <a:srcRect l="34793" t="17378" r="18873" b="38903"/>
                    <a:stretch>
                      <a:fillRect/>
                    </a:stretch>
                  </pic:blipFill>
                  <pic:spPr bwMode="auto">
                    <a:xfrm>
                      <a:off x="0" y="0"/>
                      <a:ext cx="4095750" cy="2415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00FE58" w14:textId="28E7389A" w:rsidR="00B2103D" w:rsidRDefault="00B2103D" w:rsidP="00C049E3">
      <w:pPr>
        <w:jc w:val="both"/>
        <w:rPr>
          <w:rFonts w:ascii="Montserrat Medium" w:hAnsi="Montserrat Medium"/>
        </w:rPr>
      </w:pPr>
    </w:p>
    <w:p w14:paraId="6628535A" w14:textId="4F7356BD" w:rsidR="00C049E3" w:rsidRPr="00326DD5" w:rsidRDefault="00C049E3" w:rsidP="00C049E3">
      <w:pPr>
        <w:jc w:val="both"/>
        <w:rPr>
          <w:rFonts w:ascii="Montserrat Medium" w:hAnsi="Montserrat Medium"/>
        </w:rPr>
      </w:pPr>
      <w:r w:rsidRPr="00326DD5">
        <w:rPr>
          <w:rFonts w:ascii="Montserrat Medium" w:hAnsi="Montserrat Medium"/>
        </w:rPr>
        <w:t xml:space="preserve">En el primer trimestre de 2026, la reinversión de utilidades fue el principal componente de la IED en México, con 22,222 </w:t>
      </w:r>
      <w:proofErr w:type="spellStart"/>
      <w:r w:rsidRPr="00326DD5">
        <w:rPr>
          <w:rFonts w:ascii="Montserrat Medium" w:hAnsi="Montserrat Medium"/>
        </w:rPr>
        <w:t>mdd</w:t>
      </w:r>
      <w:proofErr w:type="spellEnd"/>
      <w:r w:rsidRPr="00326DD5">
        <w:rPr>
          <w:rFonts w:ascii="Montserrat Medium" w:hAnsi="Montserrat Medium"/>
        </w:rPr>
        <w:t xml:space="preserve"> (94.2 % del total), con un crecimiento de 33.5% respecto al mismo periodo del año anterior 16,647 </w:t>
      </w:r>
      <w:proofErr w:type="spellStart"/>
      <w:r w:rsidRPr="00326DD5">
        <w:rPr>
          <w:rFonts w:ascii="Montserrat Medium" w:hAnsi="Montserrat Medium"/>
        </w:rPr>
        <w:t>mdd</w:t>
      </w:r>
      <w:proofErr w:type="spellEnd"/>
      <w:r w:rsidRPr="00326DD5">
        <w:rPr>
          <w:rFonts w:ascii="Montserrat Medium" w:hAnsi="Montserrat Medium"/>
        </w:rPr>
        <w:t>. Este rubro refleja la confianza de los inversionistas extranjeros en las ventajas competitivas que les ofrece el mercado mexicano, motivándoles no solo a mantener, sino a expandir sus capacidades productivas actuales.</w:t>
      </w:r>
    </w:p>
    <w:p w14:paraId="0A73AE16" w14:textId="77777777" w:rsidR="00B2103D" w:rsidRDefault="00C049E3" w:rsidP="00C049E3">
      <w:pPr>
        <w:jc w:val="both"/>
        <w:rPr>
          <w:rFonts w:ascii="Montserrat Medium" w:hAnsi="Montserrat Medium"/>
        </w:rPr>
      </w:pPr>
      <w:r w:rsidRPr="00326DD5">
        <w:rPr>
          <w:rFonts w:ascii="Montserrat Medium" w:hAnsi="Montserrat Medium"/>
        </w:rPr>
        <w:t xml:space="preserve">Por otro lado, el rubro de nuevas inversiones registró un flujo de 1,705 </w:t>
      </w:r>
      <w:proofErr w:type="spellStart"/>
      <w:r w:rsidRPr="00326DD5">
        <w:rPr>
          <w:rFonts w:ascii="Montserrat Medium" w:hAnsi="Montserrat Medium"/>
        </w:rPr>
        <w:t>mdd</w:t>
      </w:r>
      <w:proofErr w:type="spellEnd"/>
      <w:r w:rsidRPr="00326DD5">
        <w:rPr>
          <w:rFonts w:ascii="Montserrat Medium" w:hAnsi="Montserrat Medium"/>
        </w:rPr>
        <w:t xml:space="preserve">, equivalente al 7.2 % del total del trimestre, con un crecimiento de 7.5 % respecto al mismo periodo del año anterior de 1,586 </w:t>
      </w:r>
      <w:proofErr w:type="spellStart"/>
      <w:r w:rsidRPr="00326DD5">
        <w:rPr>
          <w:rFonts w:ascii="Montserrat Medium" w:hAnsi="Montserrat Medium"/>
        </w:rPr>
        <w:t>mdd</w:t>
      </w:r>
      <w:proofErr w:type="spellEnd"/>
      <w:r w:rsidRPr="00326DD5">
        <w:rPr>
          <w:rFonts w:ascii="Montserrat Medium" w:hAnsi="Montserrat Medium"/>
        </w:rPr>
        <w:t>.</w:t>
      </w:r>
    </w:p>
    <w:p w14:paraId="3F1A825E" w14:textId="77777777" w:rsidR="00B2103D" w:rsidRDefault="00B2103D" w:rsidP="00C049E3">
      <w:pPr>
        <w:jc w:val="both"/>
        <w:rPr>
          <w:rFonts w:ascii="Montserrat Medium" w:hAnsi="Montserrat Medium"/>
        </w:rPr>
      </w:pPr>
    </w:p>
    <w:p w14:paraId="493ACAD5" w14:textId="12EA3C5D" w:rsidR="00C049E3" w:rsidRDefault="00C049E3" w:rsidP="00C049E3">
      <w:pPr>
        <w:jc w:val="both"/>
        <w:rPr>
          <w:rFonts w:ascii="Montserrat Medium" w:hAnsi="Montserrat Medium"/>
        </w:rPr>
      </w:pPr>
      <w:r w:rsidRPr="00326DD5">
        <w:rPr>
          <w:rFonts w:ascii="Montserrat Medium" w:hAnsi="Montserrat Medium"/>
        </w:rPr>
        <w:t xml:space="preserve">Finalmente, las cuentas entre compañías registraron un monto de -336 </w:t>
      </w:r>
      <w:proofErr w:type="spellStart"/>
      <w:r w:rsidRPr="00326DD5">
        <w:rPr>
          <w:rFonts w:ascii="Montserrat Medium" w:hAnsi="Montserrat Medium"/>
        </w:rPr>
        <w:t>mdd</w:t>
      </w:r>
      <w:proofErr w:type="spellEnd"/>
      <w:r w:rsidRPr="00326DD5">
        <w:rPr>
          <w:rFonts w:ascii="Montserrat Medium" w:hAnsi="Montserrat Medium"/>
        </w:rPr>
        <w:t>, representando -1.4 % del total, derivado de un mayor flujo de pagos de obligaciones de deuda u otorgamiento de préstamos de los inversionistas extranjeros en México a sus matrices en el extranjero, gracias a un entorno de mercado que les permitió generar altos niveles de ingresos y liquidez en sus operaciones</w:t>
      </w:r>
      <w:r>
        <w:rPr>
          <w:rFonts w:ascii="Montserrat Medium" w:hAnsi="Montserrat Medium"/>
        </w:rPr>
        <w:t>.</w:t>
      </w:r>
    </w:p>
    <w:p w14:paraId="0D7C5B03" w14:textId="77777777" w:rsidR="00B2103D" w:rsidRDefault="00B2103D" w:rsidP="00C049E3">
      <w:pPr>
        <w:jc w:val="both"/>
        <w:rPr>
          <w:rFonts w:ascii="Montserrat Medium" w:hAnsi="Montserrat Medium"/>
        </w:rPr>
      </w:pPr>
    </w:p>
    <w:p w14:paraId="33F4E18A" w14:textId="77777777" w:rsidR="00B2103D" w:rsidRDefault="00B2103D" w:rsidP="00C049E3">
      <w:pPr>
        <w:jc w:val="both"/>
        <w:rPr>
          <w:rFonts w:ascii="Montserrat Medium" w:hAnsi="Montserrat Medium"/>
        </w:rPr>
      </w:pPr>
    </w:p>
    <w:p w14:paraId="46443A4A" w14:textId="427D1468" w:rsidR="00B2103D" w:rsidRDefault="00B2103D">
      <w:pPr>
        <w:rPr>
          <w:rFonts w:ascii="Montserrat Medium" w:hAnsi="Montserrat Medium"/>
        </w:rPr>
      </w:pPr>
      <w:r>
        <w:rPr>
          <w:rFonts w:ascii="Montserrat Medium" w:hAnsi="Montserrat Medium"/>
        </w:rPr>
        <w:br w:type="page"/>
      </w:r>
    </w:p>
    <w:p w14:paraId="5384A65B" w14:textId="1FB1ACBB" w:rsidR="00B2103D" w:rsidRDefault="00B2103D" w:rsidP="00C049E3">
      <w:pPr>
        <w:jc w:val="both"/>
        <w:rPr>
          <w:rFonts w:ascii="Montserrat Medium" w:hAnsi="Montserrat Medium"/>
        </w:rPr>
      </w:pPr>
      <w:r>
        <w:rPr>
          <w:noProof/>
        </w:rPr>
        <w:lastRenderedPageBreak/>
        <w:drawing>
          <wp:anchor distT="0" distB="0" distL="114300" distR="114300" simplePos="0" relativeHeight="251662336" behindDoc="0" locked="0" layoutInCell="1" allowOverlap="1" wp14:anchorId="4193C111" wp14:editId="0601AF87">
            <wp:simplePos x="0" y="0"/>
            <wp:positionH relativeFrom="page">
              <wp:posOffset>2381250</wp:posOffset>
            </wp:positionH>
            <wp:positionV relativeFrom="paragraph">
              <wp:posOffset>67310</wp:posOffset>
            </wp:positionV>
            <wp:extent cx="3442335" cy="2152650"/>
            <wp:effectExtent l="0" t="0" r="5715" b="0"/>
            <wp:wrapTopAndBottom/>
            <wp:docPr id="10628696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869628" name=""/>
                    <pic:cNvPicPr/>
                  </pic:nvPicPr>
                  <pic:blipFill rotWithShape="1">
                    <a:blip r:embed="rId11">
                      <a:extLst>
                        <a:ext uri="{28A0092B-C50C-407E-A947-70E740481C1C}">
                          <a14:useLocalDpi xmlns:a14="http://schemas.microsoft.com/office/drawing/2010/main" val="0"/>
                        </a:ext>
                      </a:extLst>
                    </a:blip>
                    <a:srcRect l="37509" t="48606" r="15818" b="4689"/>
                    <a:stretch>
                      <a:fillRect/>
                    </a:stretch>
                  </pic:blipFill>
                  <pic:spPr bwMode="auto">
                    <a:xfrm>
                      <a:off x="0" y="0"/>
                      <a:ext cx="3442335" cy="2152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91F41" w14:textId="7B3AF40E" w:rsidR="00B2103D" w:rsidRDefault="00B2103D" w:rsidP="00C049E3">
      <w:pPr>
        <w:jc w:val="both"/>
        <w:rPr>
          <w:rFonts w:ascii="Montserrat Medium" w:hAnsi="Montserrat Medium"/>
        </w:rPr>
      </w:pPr>
      <w:r>
        <w:rPr>
          <w:rFonts w:ascii="Montserrat Medium" w:hAnsi="Montserrat Medium"/>
        </w:rPr>
        <w:t xml:space="preserve">La distribución sectorial de la Inversión Extranjera directa en el primer trimestre de 2026, la mayor captación de 83.1 % del total invertido de 23, 591, </w:t>
      </w:r>
      <w:proofErr w:type="spellStart"/>
      <w:r>
        <w:rPr>
          <w:rFonts w:ascii="Montserrat Medium" w:hAnsi="Montserrat Medium"/>
        </w:rPr>
        <w:t>mdd</w:t>
      </w:r>
      <w:proofErr w:type="spellEnd"/>
      <w:r>
        <w:rPr>
          <w:rFonts w:ascii="Montserrat Medium" w:hAnsi="Montserrat Medium"/>
        </w:rPr>
        <w:t>, se concentraron en 3 sectores productivos: Industrias Manufactureras 41.2 %, Servicios Financieros y de Seguros 29.0 % y Minería 12.9 %</w:t>
      </w:r>
    </w:p>
    <w:p w14:paraId="0BB79568" w14:textId="1287B1D1" w:rsidR="00B2103D" w:rsidRDefault="00B2103D" w:rsidP="00C049E3">
      <w:pPr>
        <w:jc w:val="both"/>
        <w:rPr>
          <w:rFonts w:ascii="Montserrat Medium" w:hAnsi="Montserrat Medium"/>
        </w:rPr>
      </w:pPr>
    </w:p>
    <w:p w14:paraId="21FBF70F" w14:textId="4CDE404A" w:rsidR="00B2103D" w:rsidRDefault="00B2103D" w:rsidP="00C049E3">
      <w:pPr>
        <w:jc w:val="both"/>
        <w:rPr>
          <w:rFonts w:ascii="Montserrat Medium" w:hAnsi="Montserrat Medium"/>
        </w:rPr>
      </w:pPr>
    </w:p>
    <w:p w14:paraId="3AB66E77" w14:textId="67D466E3" w:rsidR="00C049E3" w:rsidRDefault="00C049E3" w:rsidP="00B2103D">
      <w:pPr>
        <w:jc w:val="center"/>
        <w:rPr>
          <w:rFonts w:ascii="Montserrat Medium" w:hAnsi="Montserrat Medium"/>
          <w:b/>
          <w:bCs/>
        </w:rPr>
      </w:pPr>
      <w:r>
        <w:rPr>
          <w:noProof/>
        </w:rPr>
        <w:drawing>
          <wp:inline distT="0" distB="0" distL="0" distR="0" wp14:anchorId="264E8ACB" wp14:editId="31D2DA91">
            <wp:extent cx="4114800" cy="3137204"/>
            <wp:effectExtent l="0" t="0" r="0" b="6350"/>
            <wp:docPr id="7759984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98455" name=""/>
                    <pic:cNvPicPr/>
                  </pic:nvPicPr>
                  <pic:blipFill rotWithShape="1">
                    <a:blip r:embed="rId12"/>
                    <a:srcRect l="34963" t="16293" r="12763" b="19943"/>
                    <a:stretch>
                      <a:fillRect/>
                    </a:stretch>
                  </pic:blipFill>
                  <pic:spPr bwMode="auto">
                    <a:xfrm>
                      <a:off x="0" y="0"/>
                      <a:ext cx="4155558" cy="3168279"/>
                    </a:xfrm>
                    <a:prstGeom prst="rect">
                      <a:avLst/>
                    </a:prstGeom>
                    <a:ln>
                      <a:noFill/>
                    </a:ln>
                    <a:extLst>
                      <a:ext uri="{53640926-AAD7-44D8-BBD7-CCE9431645EC}">
                        <a14:shadowObscured xmlns:a14="http://schemas.microsoft.com/office/drawing/2010/main"/>
                      </a:ext>
                    </a:extLst>
                  </pic:spPr>
                </pic:pic>
              </a:graphicData>
            </a:graphic>
          </wp:inline>
        </w:drawing>
      </w:r>
    </w:p>
    <w:p w14:paraId="1DA34B36" w14:textId="77777777" w:rsidR="00B2103D" w:rsidRDefault="00B2103D" w:rsidP="00C049E3">
      <w:pPr>
        <w:jc w:val="both"/>
        <w:rPr>
          <w:rFonts w:ascii="Montserrat Medium" w:hAnsi="Montserrat Medium"/>
          <w:b/>
          <w:bCs/>
        </w:rPr>
      </w:pPr>
    </w:p>
    <w:p w14:paraId="03B8AB5E" w14:textId="77777777" w:rsidR="00C049E3" w:rsidRDefault="00C049E3" w:rsidP="00C049E3">
      <w:pPr>
        <w:jc w:val="both"/>
        <w:rPr>
          <w:rFonts w:ascii="Montserrat Medium" w:hAnsi="Montserrat Medium"/>
        </w:rPr>
      </w:pPr>
      <w:r w:rsidRPr="00DB3EEE">
        <w:rPr>
          <w:rFonts w:ascii="Montserrat Medium" w:hAnsi="Montserrat Medium"/>
        </w:rPr>
        <w:t>Los principales 5 países extranjeros inversores en México catalogados por el monto de su inversión son: Estados Unidos, España, Australia, Japón y Canadá.</w:t>
      </w:r>
    </w:p>
    <w:p w14:paraId="0901FDCD" w14:textId="77777777" w:rsidR="00B2103D" w:rsidRPr="00DB3EEE" w:rsidRDefault="00B2103D" w:rsidP="00C049E3">
      <w:pPr>
        <w:jc w:val="both"/>
        <w:rPr>
          <w:rFonts w:ascii="Montserrat Medium" w:hAnsi="Montserrat Medium"/>
        </w:rPr>
      </w:pPr>
    </w:p>
    <w:p w14:paraId="5E92EA59" w14:textId="77777777" w:rsidR="00C049E3" w:rsidRPr="00DB3EEE" w:rsidRDefault="00C049E3" w:rsidP="00C049E3">
      <w:pPr>
        <w:jc w:val="both"/>
        <w:rPr>
          <w:rFonts w:ascii="Montserrat Medium" w:hAnsi="Montserrat Medium"/>
          <w:b/>
          <w:bCs/>
        </w:rPr>
      </w:pPr>
      <w:r>
        <w:rPr>
          <w:noProof/>
        </w:rPr>
        <w:drawing>
          <wp:inline distT="0" distB="0" distL="0" distR="0" wp14:anchorId="694A1252" wp14:editId="3B2AFDDA">
            <wp:extent cx="5675683" cy="2602985"/>
            <wp:effectExtent l="0" t="0" r="1270" b="6985"/>
            <wp:docPr id="12719021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902171" name=""/>
                    <pic:cNvPicPr/>
                  </pic:nvPicPr>
                  <pic:blipFill rotWithShape="1">
                    <a:blip r:embed="rId13"/>
                    <a:srcRect l="35302" t="18193" r="15479" b="45692"/>
                    <a:stretch>
                      <a:fillRect/>
                    </a:stretch>
                  </pic:blipFill>
                  <pic:spPr bwMode="auto">
                    <a:xfrm>
                      <a:off x="0" y="0"/>
                      <a:ext cx="5715908" cy="2621433"/>
                    </a:xfrm>
                    <a:prstGeom prst="rect">
                      <a:avLst/>
                    </a:prstGeom>
                    <a:ln>
                      <a:noFill/>
                    </a:ln>
                    <a:extLst>
                      <a:ext uri="{53640926-AAD7-44D8-BBD7-CCE9431645EC}">
                        <a14:shadowObscured xmlns:a14="http://schemas.microsoft.com/office/drawing/2010/main"/>
                      </a:ext>
                    </a:extLst>
                  </pic:spPr>
                </pic:pic>
              </a:graphicData>
            </a:graphic>
          </wp:inline>
        </w:drawing>
      </w:r>
    </w:p>
    <w:p w14:paraId="382F1717" w14:textId="77777777" w:rsidR="00B2103D" w:rsidRDefault="00B2103D" w:rsidP="00C049E3">
      <w:pPr>
        <w:jc w:val="both"/>
        <w:rPr>
          <w:rFonts w:ascii="Montserrat Medium" w:hAnsi="Montserrat Medium"/>
          <w:b/>
          <w:bCs/>
        </w:rPr>
      </w:pPr>
    </w:p>
    <w:p w14:paraId="453530D3" w14:textId="2C724E35" w:rsidR="00C049E3" w:rsidRDefault="00C049E3" w:rsidP="00C049E3">
      <w:pPr>
        <w:jc w:val="both"/>
        <w:rPr>
          <w:rFonts w:ascii="Montserrat Medium" w:hAnsi="Montserrat Medium"/>
          <w:b/>
          <w:bCs/>
        </w:rPr>
      </w:pPr>
      <w:r w:rsidRPr="00275AAE">
        <w:rPr>
          <w:rFonts w:ascii="Montserrat Medium" w:hAnsi="Montserrat Medium"/>
          <w:b/>
          <w:bCs/>
        </w:rPr>
        <w:t>OAXACA.</w:t>
      </w:r>
    </w:p>
    <w:p w14:paraId="65740859" w14:textId="77777777" w:rsidR="00B2103D" w:rsidRDefault="00B2103D" w:rsidP="00C049E3">
      <w:pPr>
        <w:jc w:val="both"/>
        <w:rPr>
          <w:rFonts w:ascii="Montserrat Medium" w:hAnsi="Montserrat Medium"/>
          <w:b/>
          <w:bCs/>
        </w:rPr>
      </w:pPr>
    </w:p>
    <w:p w14:paraId="249ED5FC" w14:textId="77777777" w:rsidR="00C049E3" w:rsidRDefault="00C049E3" w:rsidP="00C049E3">
      <w:pPr>
        <w:jc w:val="both"/>
        <w:rPr>
          <w:rFonts w:ascii="Montserrat Medium" w:hAnsi="Montserrat Medium"/>
        </w:rPr>
      </w:pPr>
      <w:r w:rsidRPr="00AA36E0">
        <w:rPr>
          <w:rFonts w:ascii="Montserrat Medium" w:hAnsi="Montserrat Medium"/>
        </w:rPr>
        <w:t>Perspectiva sobre el crecimiento económico del Estado de Oaxaca para 2026</w:t>
      </w:r>
      <w:r>
        <w:rPr>
          <w:rFonts w:ascii="Montserrat Medium" w:hAnsi="Montserrat Medium"/>
        </w:rPr>
        <w:t>.</w:t>
      </w:r>
    </w:p>
    <w:p w14:paraId="2661EBF1" w14:textId="77777777" w:rsidR="00B2103D" w:rsidRPr="00AA36E0" w:rsidRDefault="00B2103D" w:rsidP="00C049E3">
      <w:pPr>
        <w:jc w:val="both"/>
        <w:rPr>
          <w:rFonts w:ascii="Montserrat Medium" w:hAnsi="Montserrat Medium"/>
        </w:rPr>
      </w:pPr>
    </w:p>
    <w:p w14:paraId="7C83FB63" w14:textId="77777777" w:rsidR="00C049E3" w:rsidRDefault="00C049E3" w:rsidP="00C049E3">
      <w:pPr>
        <w:jc w:val="both"/>
        <w:rPr>
          <w:rFonts w:ascii="Montserrat Medium" w:hAnsi="Montserrat Medium"/>
        </w:rPr>
      </w:pPr>
      <w:r w:rsidRPr="00AA36E0">
        <w:rPr>
          <w:rFonts w:ascii="Montserrat Medium" w:hAnsi="Montserrat Medium"/>
        </w:rPr>
        <w:t>La perspectiva sobre el crecimiento económico de Oaxaca para 2026 se presenta en un contexto de recuperación gradual y retos estructurales, respaldada por el impulso de proyectos estratégicos de infraestructura y la continuidad de programas sociales.</w:t>
      </w:r>
    </w:p>
    <w:p w14:paraId="00DC43EE" w14:textId="77777777" w:rsidR="00B2103D" w:rsidRPr="00AA36E0" w:rsidRDefault="00B2103D" w:rsidP="00C049E3">
      <w:pPr>
        <w:jc w:val="both"/>
        <w:rPr>
          <w:rFonts w:ascii="Montserrat Medium" w:hAnsi="Montserrat Medium"/>
        </w:rPr>
      </w:pPr>
    </w:p>
    <w:p w14:paraId="6E4FF2CF" w14:textId="77777777" w:rsidR="00C049E3" w:rsidRDefault="00C049E3" w:rsidP="00C049E3">
      <w:pPr>
        <w:jc w:val="both"/>
        <w:rPr>
          <w:rFonts w:ascii="Montserrat Medium" w:hAnsi="Montserrat Medium"/>
        </w:rPr>
      </w:pPr>
      <w:r w:rsidRPr="00275AAE">
        <w:rPr>
          <w:rFonts w:ascii="Montserrat Medium" w:hAnsi="Montserrat Medium"/>
        </w:rPr>
        <w:t>El crecimiento económico del estado de Oaxaca, se posiciona en un estadio de resiliencia, dado que está supeditado al efecto colateral del problema bélico geopolítico con presencia reciente en el medio oriente, que ya muestra clara evidencia en los altos costos de los energéticos que conlleva impactando a una inflación alta.</w:t>
      </w:r>
    </w:p>
    <w:p w14:paraId="702C160A" w14:textId="77777777" w:rsidR="00B2103D" w:rsidRPr="00275AAE" w:rsidRDefault="00B2103D" w:rsidP="00C049E3">
      <w:pPr>
        <w:jc w:val="both"/>
        <w:rPr>
          <w:rFonts w:ascii="Montserrat Medium" w:hAnsi="Montserrat Medium"/>
        </w:rPr>
      </w:pPr>
    </w:p>
    <w:p w14:paraId="0C22D422" w14:textId="77777777" w:rsidR="00C049E3" w:rsidRDefault="00C049E3" w:rsidP="00C049E3">
      <w:pPr>
        <w:jc w:val="both"/>
        <w:rPr>
          <w:rFonts w:ascii="Montserrat Medium" w:hAnsi="Montserrat Medium"/>
        </w:rPr>
      </w:pPr>
      <w:r w:rsidRPr="00275AAE">
        <w:rPr>
          <w:rFonts w:ascii="Montserrat Medium" w:hAnsi="Montserrat Medium"/>
        </w:rPr>
        <w:lastRenderedPageBreak/>
        <w:t>La Secretaría de Hacienda y Crédito Público SHCP) en su mensaje presupuestaria, estima un crecimiento anual para el año 2026 que oscila entre 1.8 % y 2.8 %, las encuestas de la iniciativa privada, Banxico e instituciones internacionales, arrojan datos menos alegres, pero con el sentido positivo de 0.8 % a 1.4 % anual para 2026 y 1.8 % en el 2027.</w:t>
      </w:r>
    </w:p>
    <w:p w14:paraId="1EA94214" w14:textId="77777777" w:rsidR="00B2103D" w:rsidRPr="00275AAE" w:rsidRDefault="00B2103D" w:rsidP="00C049E3">
      <w:pPr>
        <w:jc w:val="both"/>
        <w:rPr>
          <w:rFonts w:ascii="Montserrat Medium" w:hAnsi="Montserrat Medium"/>
        </w:rPr>
      </w:pPr>
    </w:p>
    <w:p w14:paraId="2F30C33E" w14:textId="77777777" w:rsidR="00C049E3" w:rsidRDefault="00C049E3" w:rsidP="00C049E3">
      <w:pPr>
        <w:jc w:val="both"/>
        <w:rPr>
          <w:rFonts w:ascii="Montserrat Medium" w:hAnsi="Montserrat Medium"/>
        </w:rPr>
      </w:pPr>
      <w:r w:rsidRPr="00275AAE">
        <w:rPr>
          <w:rFonts w:ascii="Montserrat Medium" w:hAnsi="Montserrat Medium"/>
        </w:rPr>
        <w:t>En el contexto de la información estimada de crecimiento, se espera para el estado de Oaxaca un incremento favorable de las actividades económicas.</w:t>
      </w:r>
    </w:p>
    <w:p w14:paraId="0F3A74E8" w14:textId="77777777" w:rsidR="00B2103D" w:rsidRPr="00275AAE" w:rsidRDefault="00B2103D" w:rsidP="00C049E3">
      <w:pPr>
        <w:jc w:val="both"/>
        <w:rPr>
          <w:rFonts w:ascii="Montserrat Medium" w:hAnsi="Montserrat Medium"/>
        </w:rPr>
      </w:pPr>
    </w:p>
    <w:p w14:paraId="7CBEDF69" w14:textId="77777777" w:rsidR="00C049E3" w:rsidRDefault="00C049E3" w:rsidP="00C049E3">
      <w:pPr>
        <w:jc w:val="both"/>
        <w:rPr>
          <w:rFonts w:ascii="Montserrat Medium" w:hAnsi="Montserrat Medium"/>
        </w:rPr>
      </w:pPr>
      <w:r w:rsidRPr="00275AAE">
        <w:rPr>
          <w:rFonts w:ascii="Montserrat Medium" w:hAnsi="Montserrat Medium"/>
        </w:rPr>
        <w:t>El bajo crecimiento en la región Sur-Sureste presenta una injerencia en el crecimiento del estado de Oaxaca porque los proyectos federales ya cumplieron con su cometido estarán en espera de los rendimientos</w:t>
      </w:r>
      <w:r>
        <w:rPr>
          <w:rFonts w:ascii="Montserrat Medium" w:hAnsi="Montserrat Medium"/>
        </w:rPr>
        <w:t>.</w:t>
      </w:r>
    </w:p>
    <w:p w14:paraId="333BA961" w14:textId="77777777" w:rsidR="00B2103D" w:rsidRDefault="00B2103D" w:rsidP="00C049E3">
      <w:pPr>
        <w:jc w:val="both"/>
        <w:rPr>
          <w:rFonts w:ascii="Montserrat Medium" w:hAnsi="Montserrat Medium"/>
        </w:rPr>
      </w:pPr>
    </w:p>
    <w:p w14:paraId="418DC0B2" w14:textId="77777777" w:rsidR="00C049E3" w:rsidRDefault="00C049E3" w:rsidP="00C049E3">
      <w:pPr>
        <w:jc w:val="both"/>
        <w:rPr>
          <w:rFonts w:ascii="Montserrat Medium" w:hAnsi="Montserrat Medium"/>
        </w:rPr>
      </w:pPr>
      <w:r w:rsidRPr="00812023">
        <w:rPr>
          <w:rFonts w:ascii="Montserrat Medium" w:hAnsi="Montserrat Medium"/>
        </w:rPr>
        <w:t>Después de una contracción observada en el tercer trimestre de 2025, la actividad económica estatal mostró signos de recuperación hacia el cierre de ese mismo año, con un crecimiento anual del 2.1% en el cuarto trimestre de 2025.</w:t>
      </w:r>
    </w:p>
    <w:p w14:paraId="5D3E07E2" w14:textId="77777777" w:rsidR="00B2103D" w:rsidRDefault="00B2103D" w:rsidP="00C049E3">
      <w:pPr>
        <w:jc w:val="both"/>
        <w:rPr>
          <w:rFonts w:ascii="Montserrat Medium" w:hAnsi="Montserrat Medium"/>
        </w:rPr>
      </w:pPr>
    </w:p>
    <w:p w14:paraId="762648BF" w14:textId="77777777" w:rsidR="00C049E3" w:rsidRDefault="00C049E3" w:rsidP="00C049E3">
      <w:pPr>
        <w:jc w:val="both"/>
        <w:rPr>
          <w:rFonts w:ascii="Montserrat Medium" w:hAnsi="Montserrat Medium"/>
        </w:rPr>
      </w:pPr>
      <w:r w:rsidRPr="00812023">
        <w:rPr>
          <w:rFonts w:ascii="Montserrat Medium" w:hAnsi="Montserrat Medium"/>
        </w:rPr>
        <w:t xml:space="preserve">El Instituto Nacional de Estadística y Geografía (INEGI), a través del Indicador Trimestral de la Actividad Económica Estatal (ITAEE), Base 2018 con cifras desestacionalizados fechado 29 de </w:t>
      </w:r>
      <w:r>
        <w:rPr>
          <w:rFonts w:ascii="Montserrat Medium" w:hAnsi="Montserrat Medium"/>
        </w:rPr>
        <w:t>marzo</w:t>
      </w:r>
      <w:r w:rsidRPr="00812023">
        <w:rPr>
          <w:rFonts w:ascii="Montserrat Medium" w:hAnsi="Montserrat Medium"/>
        </w:rPr>
        <w:t xml:space="preserve"> de 2026</w:t>
      </w:r>
      <w:r>
        <w:rPr>
          <w:rFonts w:ascii="Montserrat Medium" w:hAnsi="Montserrat Medium"/>
        </w:rPr>
        <w:t xml:space="preserve"> (Próxima actualización 29 de julio de 2026)</w:t>
      </w:r>
      <w:r w:rsidRPr="00812023">
        <w:rPr>
          <w:rFonts w:ascii="Montserrat Medium" w:hAnsi="Montserrat Medium"/>
        </w:rPr>
        <w:t>, arroja los siguientes datos:</w:t>
      </w:r>
    </w:p>
    <w:p w14:paraId="24180A63" w14:textId="77777777" w:rsidR="00B2103D" w:rsidRPr="00812023" w:rsidRDefault="00B2103D" w:rsidP="00C049E3">
      <w:pPr>
        <w:jc w:val="both"/>
        <w:rPr>
          <w:rFonts w:ascii="Montserrat Medium" w:hAnsi="Montserrat Medium"/>
        </w:rPr>
      </w:pPr>
    </w:p>
    <w:p w14:paraId="35C1D0A8" w14:textId="77777777" w:rsidR="00C049E3" w:rsidRPr="00812023" w:rsidRDefault="00C049E3" w:rsidP="00C049E3">
      <w:pPr>
        <w:jc w:val="both"/>
        <w:rPr>
          <w:rFonts w:ascii="Montserrat Medium" w:hAnsi="Montserrat Medium"/>
        </w:rPr>
      </w:pPr>
      <w:r w:rsidRPr="00812023">
        <w:rPr>
          <w:rFonts w:ascii="Montserrat Medium" w:hAnsi="Montserrat Medium"/>
        </w:rPr>
        <w:t xml:space="preserve">Actividades Primarias:   </w:t>
      </w:r>
      <w:r>
        <w:rPr>
          <w:rFonts w:ascii="Montserrat Medium" w:hAnsi="Montserrat Medium"/>
        </w:rPr>
        <w:t xml:space="preserve">    8.8</w:t>
      </w:r>
      <w:r w:rsidRPr="00812023">
        <w:rPr>
          <w:rFonts w:ascii="Montserrat Medium" w:hAnsi="Montserrat Medium"/>
        </w:rPr>
        <w:t xml:space="preserve"> %.</w:t>
      </w:r>
    </w:p>
    <w:p w14:paraId="676E8DE0" w14:textId="77777777" w:rsidR="00C049E3" w:rsidRPr="00812023" w:rsidRDefault="00C049E3" w:rsidP="00C049E3">
      <w:pPr>
        <w:jc w:val="both"/>
        <w:rPr>
          <w:rFonts w:ascii="Montserrat Medium" w:hAnsi="Montserrat Medium"/>
        </w:rPr>
      </w:pPr>
      <w:r w:rsidRPr="00812023">
        <w:rPr>
          <w:rFonts w:ascii="Montserrat Medium" w:hAnsi="Montserrat Medium"/>
        </w:rPr>
        <w:t xml:space="preserve">Actividades Secundarias: </w:t>
      </w:r>
      <w:r>
        <w:rPr>
          <w:rFonts w:ascii="Montserrat Medium" w:hAnsi="Montserrat Medium"/>
        </w:rPr>
        <w:t xml:space="preserve"> 3.6 </w:t>
      </w:r>
      <w:r w:rsidRPr="00812023">
        <w:rPr>
          <w:rFonts w:ascii="Montserrat Medium" w:hAnsi="Montserrat Medium"/>
        </w:rPr>
        <w:t>%.</w:t>
      </w:r>
    </w:p>
    <w:p w14:paraId="1745CA35" w14:textId="77777777" w:rsidR="00C049E3" w:rsidRDefault="00C049E3" w:rsidP="00C049E3">
      <w:pPr>
        <w:jc w:val="both"/>
        <w:rPr>
          <w:rFonts w:ascii="Montserrat Medium" w:hAnsi="Montserrat Medium"/>
        </w:rPr>
      </w:pPr>
      <w:r w:rsidRPr="00812023">
        <w:rPr>
          <w:rFonts w:ascii="Montserrat Medium" w:hAnsi="Montserrat Medium"/>
        </w:rPr>
        <w:t xml:space="preserve">Actividades Terciarias: </w:t>
      </w:r>
      <w:r>
        <w:rPr>
          <w:rFonts w:ascii="Montserrat Medium" w:hAnsi="Montserrat Medium"/>
        </w:rPr>
        <w:t xml:space="preserve">    0.6</w:t>
      </w:r>
      <w:r w:rsidRPr="00812023">
        <w:rPr>
          <w:rFonts w:ascii="Montserrat Medium" w:hAnsi="Montserrat Medium"/>
        </w:rPr>
        <w:t xml:space="preserve"> %</w:t>
      </w:r>
      <w:r>
        <w:rPr>
          <w:rFonts w:ascii="Montserrat Medium" w:hAnsi="Montserrat Medium"/>
        </w:rPr>
        <w:t>.</w:t>
      </w:r>
    </w:p>
    <w:p w14:paraId="1C34007C" w14:textId="77777777" w:rsidR="00B2103D" w:rsidRPr="00812023" w:rsidRDefault="00B2103D" w:rsidP="00C049E3">
      <w:pPr>
        <w:jc w:val="both"/>
        <w:rPr>
          <w:rFonts w:ascii="Montserrat Medium" w:hAnsi="Montserrat Medium"/>
        </w:rPr>
      </w:pPr>
    </w:p>
    <w:p w14:paraId="6B6B0215" w14:textId="77777777" w:rsidR="00C049E3" w:rsidRDefault="00C049E3" w:rsidP="00C049E3">
      <w:pPr>
        <w:jc w:val="both"/>
        <w:rPr>
          <w:rFonts w:ascii="Montserrat Medium" w:hAnsi="Montserrat Medium"/>
        </w:rPr>
      </w:pPr>
      <w:r w:rsidRPr="00812023">
        <w:rPr>
          <w:rFonts w:ascii="Montserrat Medium" w:hAnsi="Montserrat Medium"/>
        </w:rPr>
        <w:t>En este periodo de estudio la</w:t>
      </w:r>
      <w:r>
        <w:rPr>
          <w:rFonts w:ascii="Montserrat Medium" w:hAnsi="Montserrat Medium"/>
        </w:rPr>
        <w:t xml:space="preserve"> Actividades Primarias</w:t>
      </w:r>
      <w:r w:rsidRPr="00812023">
        <w:rPr>
          <w:rFonts w:ascii="Montserrat Medium" w:hAnsi="Montserrat Medium"/>
        </w:rPr>
        <w:t xml:space="preserve"> fortaleció el promedio de crecimiento económico del Estado reportando el </w:t>
      </w:r>
      <w:r>
        <w:rPr>
          <w:rFonts w:ascii="Montserrat Medium" w:hAnsi="Montserrat Medium"/>
        </w:rPr>
        <w:t>8.8</w:t>
      </w:r>
      <w:r w:rsidRPr="00812023">
        <w:rPr>
          <w:rFonts w:ascii="Montserrat Medium" w:hAnsi="Montserrat Medium"/>
        </w:rPr>
        <w:t xml:space="preserve"> %</w:t>
      </w:r>
      <w:r>
        <w:rPr>
          <w:rFonts w:ascii="Montserrat Medium" w:hAnsi="Montserrat Medium"/>
        </w:rPr>
        <w:t xml:space="preserve"> y Las Actividades Secundarias 3.6 %</w:t>
      </w:r>
      <w:r w:rsidRPr="00812023">
        <w:rPr>
          <w:rFonts w:ascii="Montserrat Medium" w:hAnsi="Montserrat Medium"/>
        </w:rPr>
        <w:t>,</w:t>
      </w:r>
      <w:r>
        <w:rPr>
          <w:rFonts w:ascii="Montserrat Medium" w:hAnsi="Montserrat Medium"/>
        </w:rPr>
        <w:t xml:space="preserve"> incidieron porcentualmente en</w:t>
      </w:r>
      <w:r w:rsidRPr="00812023">
        <w:rPr>
          <w:rFonts w:ascii="Montserrat Medium" w:hAnsi="Montserrat Medium"/>
        </w:rPr>
        <w:t xml:space="preserve"> total de la economía oaxaqueña que registro el </w:t>
      </w:r>
      <w:r>
        <w:rPr>
          <w:rFonts w:ascii="Montserrat Medium" w:hAnsi="Montserrat Medium"/>
        </w:rPr>
        <w:t xml:space="preserve">2.1 </w:t>
      </w:r>
      <w:r w:rsidRPr="00812023">
        <w:rPr>
          <w:rFonts w:ascii="Montserrat Medium" w:hAnsi="Montserrat Medium"/>
        </w:rPr>
        <w:t>% con respecto al mismo trimestre del año anterior.</w:t>
      </w:r>
    </w:p>
    <w:p w14:paraId="25A58FF6" w14:textId="77777777" w:rsidR="00B2103D" w:rsidRDefault="00B2103D" w:rsidP="00C049E3">
      <w:pPr>
        <w:jc w:val="both"/>
        <w:rPr>
          <w:rFonts w:ascii="Montserrat Medium" w:hAnsi="Montserrat Medium"/>
        </w:rPr>
      </w:pPr>
    </w:p>
    <w:p w14:paraId="033BCDA1" w14:textId="77777777" w:rsidR="00C049E3" w:rsidRDefault="00C049E3" w:rsidP="00C049E3">
      <w:pPr>
        <w:jc w:val="both"/>
        <w:rPr>
          <w:rFonts w:ascii="Montserrat Medium" w:hAnsi="Montserrat Medium"/>
        </w:rPr>
      </w:pPr>
      <w:r>
        <w:rPr>
          <w:rFonts w:ascii="Montserrat Medium" w:hAnsi="Montserrat Medium"/>
        </w:rPr>
        <w:t xml:space="preserve">El ITAE del estado de Oaxaca con datos del curato semestre de 2025 se posiciona en el 11° lugar por arriba del promedio nacional. </w:t>
      </w:r>
    </w:p>
    <w:p w14:paraId="284C3F7B" w14:textId="77777777" w:rsidR="00C049E3" w:rsidRDefault="00C049E3" w:rsidP="00C049E3">
      <w:pPr>
        <w:jc w:val="both"/>
        <w:rPr>
          <w:rFonts w:ascii="Montserrat Medium" w:hAnsi="Montserrat Medium"/>
        </w:rPr>
      </w:pPr>
    </w:p>
    <w:p w14:paraId="102C08B0" w14:textId="77777777" w:rsidR="00C049E3" w:rsidRDefault="00C049E3" w:rsidP="00C049E3">
      <w:pPr>
        <w:jc w:val="both"/>
        <w:rPr>
          <w:rFonts w:ascii="Montserrat Medium" w:hAnsi="Montserrat Medium"/>
        </w:rPr>
      </w:pPr>
      <w:r>
        <w:rPr>
          <w:noProof/>
        </w:rPr>
        <w:lastRenderedPageBreak/>
        <w:drawing>
          <wp:inline distT="0" distB="0" distL="0" distR="0" wp14:anchorId="7A0FA6F2" wp14:editId="45848EAB">
            <wp:extent cx="5800495" cy="5762625"/>
            <wp:effectExtent l="0" t="0" r="0" b="0"/>
            <wp:docPr id="3857779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77926" name=""/>
                    <pic:cNvPicPr/>
                  </pic:nvPicPr>
                  <pic:blipFill rotWithShape="1">
                    <a:blip r:embed="rId14"/>
                    <a:srcRect l="34963" t="17107" r="16497" b="5738"/>
                    <a:stretch>
                      <a:fillRect/>
                    </a:stretch>
                  </pic:blipFill>
                  <pic:spPr bwMode="auto">
                    <a:xfrm>
                      <a:off x="0" y="0"/>
                      <a:ext cx="5811109" cy="5773170"/>
                    </a:xfrm>
                    <a:prstGeom prst="rect">
                      <a:avLst/>
                    </a:prstGeom>
                    <a:ln>
                      <a:noFill/>
                    </a:ln>
                    <a:extLst>
                      <a:ext uri="{53640926-AAD7-44D8-BBD7-CCE9431645EC}">
                        <a14:shadowObscured xmlns:a14="http://schemas.microsoft.com/office/drawing/2010/main"/>
                      </a:ext>
                    </a:extLst>
                  </pic:spPr>
                </pic:pic>
              </a:graphicData>
            </a:graphic>
          </wp:inline>
        </w:drawing>
      </w:r>
    </w:p>
    <w:p w14:paraId="0455F87F" w14:textId="77777777" w:rsidR="00C049E3" w:rsidRDefault="00C049E3" w:rsidP="00C049E3">
      <w:pPr>
        <w:jc w:val="both"/>
        <w:rPr>
          <w:rFonts w:ascii="Montserrat Medium" w:hAnsi="Montserrat Medium"/>
        </w:rPr>
      </w:pPr>
      <w:r>
        <w:rPr>
          <w:rFonts w:ascii="Montserrat Medium" w:hAnsi="Montserrat Medium"/>
        </w:rPr>
        <w:t>La contribución porcentual a la variación anual registra un 0.04 %, ocupando el 13° a nivel nacional.</w:t>
      </w:r>
    </w:p>
    <w:p w14:paraId="5665F5DE" w14:textId="77777777" w:rsidR="00B2103D" w:rsidRDefault="00B2103D" w:rsidP="00C049E3">
      <w:pPr>
        <w:jc w:val="both"/>
        <w:rPr>
          <w:rFonts w:ascii="Montserrat Medium" w:hAnsi="Montserrat Medium"/>
        </w:rPr>
      </w:pPr>
    </w:p>
    <w:p w14:paraId="712AC838" w14:textId="77777777" w:rsidR="00C049E3" w:rsidRDefault="00C049E3" w:rsidP="00C049E3">
      <w:pPr>
        <w:jc w:val="both"/>
        <w:rPr>
          <w:rFonts w:ascii="Montserrat Medium" w:hAnsi="Montserrat Medium"/>
        </w:rPr>
      </w:pPr>
      <w:r w:rsidRPr="008D51F0">
        <w:rPr>
          <w:rFonts w:ascii="Montserrat Medium" w:hAnsi="Montserrat Medium"/>
        </w:rPr>
        <w:t>De</w:t>
      </w:r>
      <w:r>
        <w:rPr>
          <w:rFonts w:ascii="Montserrat Medium" w:hAnsi="Montserrat Medium"/>
        </w:rPr>
        <w:t>be de entenderse</w:t>
      </w:r>
      <w:r w:rsidRPr="008D51F0">
        <w:rPr>
          <w:rFonts w:ascii="Montserrat Medium" w:hAnsi="Montserrat Medium"/>
        </w:rPr>
        <w:t>, que la mayor participación corresponde a las entidades federativas más industrializadas con una inyección de inversión muy considerable.</w:t>
      </w:r>
    </w:p>
    <w:p w14:paraId="1150135E" w14:textId="77777777" w:rsidR="00C049E3" w:rsidRDefault="00C049E3" w:rsidP="00C049E3">
      <w:pPr>
        <w:jc w:val="both"/>
        <w:rPr>
          <w:rFonts w:ascii="Montserrat Medium" w:hAnsi="Montserrat Medium"/>
        </w:rPr>
      </w:pPr>
      <w:r w:rsidRPr="00D813CF">
        <w:rPr>
          <w:rFonts w:ascii="Montserrat Medium" w:hAnsi="Montserrat Medium"/>
        </w:rPr>
        <w:lastRenderedPageBreak/>
        <w:t>Oaxaca se perfila para 2026 como un polo emergente que busca capitalizar sus grandes proyectos de infraestructura. Si la inversión pública se mantiene y logra catalizar la inversión privada, el estado tiene condiciones para mantener un desempeño positivo, siempre que se logre estabilizar la productividad de sus sectores secundarios y terciarios frente a la inercia económica nacional.</w:t>
      </w:r>
    </w:p>
    <w:p w14:paraId="3A9BEC13" w14:textId="77777777" w:rsidR="00B2103D" w:rsidRPr="00D813CF" w:rsidRDefault="00B2103D" w:rsidP="00C049E3">
      <w:pPr>
        <w:jc w:val="both"/>
        <w:rPr>
          <w:rFonts w:ascii="Montserrat Medium" w:hAnsi="Montserrat Medium"/>
        </w:rPr>
      </w:pPr>
    </w:p>
    <w:p w14:paraId="4803BCEA" w14:textId="77777777" w:rsidR="00C049E3" w:rsidRDefault="00C049E3" w:rsidP="00C049E3">
      <w:pPr>
        <w:jc w:val="both"/>
        <w:rPr>
          <w:rFonts w:ascii="Montserrat Medium" w:hAnsi="Montserrat Medium"/>
        </w:rPr>
      </w:pPr>
      <w:r w:rsidRPr="00D813CF">
        <w:rPr>
          <w:rFonts w:ascii="Montserrat Medium" w:hAnsi="Montserrat Medium"/>
        </w:rPr>
        <w:t>Oaxaca mantiene una tasa de informalidad elevada (cerca del 79.9% a inicios de 2026), lo que limita la recaudación fiscal y la estabilidad de los ingresos laborales, a pesar de los bajos niveles de desempleo (1.16%).</w:t>
      </w:r>
    </w:p>
    <w:p w14:paraId="52732696" w14:textId="77777777" w:rsidR="00C049E3" w:rsidRDefault="00C049E3" w:rsidP="00C049E3">
      <w:pPr>
        <w:jc w:val="both"/>
        <w:rPr>
          <w:rFonts w:ascii="Montserrat Medium" w:hAnsi="Montserrat Medium"/>
        </w:rPr>
      </w:pPr>
      <w:r w:rsidRPr="0031032F">
        <w:rPr>
          <w:rFonts w:ascii="Montserrat Medium" w:hAnsi="Montserrat Medium"/>
        </w:rPr>
        <w:t>Producto Interno Bruto por Entidad Federativa (PIBE).</w:t>
      </w:r>
    </w:p>
    <w:p w14:paraId="77FA3753" w14:textId="77777777" w:rsidR="00B2103D" w:rsidRPr="0031032F" w:rsidRDefault="00B2103D" w:rsidP="00C049E3">
      <w:pPr>
        <w:jc w:val="both"/>
        <w:rPr>
          <w:rFonts w:ascii="Montserrat Medium" w:hAnsi="Montserrat Medium"/>
        </w:rPr>
      </w:pPr>
    </w:p>
    <w:p w14:paraId="269C3092" w14:textId="77777777" w:rsidR="00C049E3" w:rsidRDefault="00C049E3" w:rsidP="00C049E3">
      <w:pPr>
        <w:jc w:val="both"/>
        <w:rPr>
          <w:rFonts w:ascii="Montserrat Medium" w:hAnsi="Montserrat Medium"/>
        </w:rPr>
      </w:pPr>
      <w:r w:rsidRPr="0031032F">
        <w:rPr>
          <w:rFonts w:ascii="Montserrat Medium" w:hAnsi="Montserrat Medium"/>
        </w:rPr>
        <w:t>En base a los datos publicados en el Comunicado de Prensa No. 156/25, con fecha 5 de diciembre de 2025, del Producto Interno Bruto por Entidad Federativa (PIBE) del programa del Instituto Nacional de Estadística y Geografía (INEGI), El Estado de Oaxaca, en términos reales ha mostrado un mayor crecimiento en comparación de sus pares nacionales y de la media nacional al haber alcanzado el 5.4 % anualizado del PIB en el año de 2024.</w:t>
      </w:r>
    </w:p>
    <w:p w14:paraId="2FCF01FA" w14:textId="77777777" w:rsidR="00B2103D" w:rsidRDefault="00B2103D" w:rsidP="00C049E3">
      <w:pPr>
        <w:jc w:val="both"/>
        <w:rPr>
          <w:rFonts w:ascii="Montserrat Medium" w:hAnsi="Montserrat Medium"/>
        </w:rPr>
      </w:pPr>
    </w:p>
    <w:p w14:paraId="51000FFA" w14:textId="77777777" w:rsidR="00C049E3" w:rsidRDefault="00C049E3" w:rsidP="00C049E3">
      <w:pPr>
        <w:jc w:val="both"/>
        <w:rPr>
          <w:rFonts w:ascii="Montserrat Medium" w:hAnsi="Montserrat Medium"/>
        </w:rPr>
      </w:pPr>
      <w:r w:rsidRPr="0031032F">
        <w:rPr>
          <w:rFonts w:ascii="Montserrat Medium" w:hAnsi="Montserrat Medium"/>
        </w:rPr>
        <w:t xml:space="preserve">El PIB del Estado de Oaxaca a precio de mercado (base 2018), en el año 2023, registra el monto de 443 mil millones de pesos y para el año 2024, asciende a </w:t>
      </w:r>
      <w:r>
        <w:rPr>
          <w:rFonts w:ascii="Montserrat Medium" w:hAnsi="Montserrat Medium"/>
        </w:rPr>
        <w:t>631</w:t>
      </w:r>
      <w:r w:rsidRPr="0031032F">
        <w:rPr>
          <w:rFonts w:ascii="Montserrat Medium" w:hAnsi="Montserrat Medium"/>
        </w:rPr>
        <w:t xml:space="preserve"> mil millones de pesos, en donde se puede observar dicho crecimiento en números nominales. A la fecha no se ha actualizada la información al respecto.</w:t>
      </w:r>
    </w:p>
    <w:p w14:paraId="10EB1A0F" w14:textId="77777777" w:rsidR="00B2103D" w:rsidRDefault="00B2103D" w:rsidP="00C049E3">
      <w:pPr>
        <w:jc w:val="both"/>
        <w:rPr>
          <w:rFonts w:ascii="Montserrat Medium" w:hAnsi="Montserrat Medium"/>
        </w:rPr>
      </w:pPr>
    </w:p>
    <w:p w14:paraId="0A71D9D7" w14:textId="77777777" w:rsidR="00C049E3" w:rsidRDefault="00C049E3" w:rsidP="00C049E3">
      <w:pPr>
        <w:jc w:val="both"/>
        <w:rPr>
          <w:rFonts w:ascii="Montserrat Medium" w:hAnsi="Montserrat Medium"/>
          <w:b/>
          <w:bCs/>
        </w:rPr>
      </w:pPr>
      <w:r w:rsidRPr="003D56D7">
        <w:rPr>
          <w:rFonts w:ascii="Montserrat Medium" w:hAnsi="Montserrat Medium"/>
          <w:b/>
          <w:bCs/>
        </w:rPr>
        <w:t xml:space="preserve">Trabajadores Asegurados en el Instituto Mexicano del Seguro Social (IMSS) del Estado de Oaxaca. </w:t>
      </w:r>
    </w:p>
    <w:p w14:paraId="6C1C5E2F" w14:textId="77777777" w:rsidR="00B2103D" w:rsidRPr="003D56D7" w:rsidRDefault="00B2103D" w:rsidP="00C049E3">
      <w:pPr>
        <w:jc w:val="both"/>
        <w:rPr>
          <w:rFonts w:ascii="Montserrat Medium" w:hAnsi="Montserrat Medium"/>
          <w:b/>
          <w:bCs/>
        </w:rPr>
      </w:pPr>
    </w:p>
    <w:p w14:paraId="4CBED5C9" w14:textId="77777777" w:rsidR="00C049E3" w:rsidRDefault="00C049E3" w:rsidP="00C049E3">
      <w:pPr>
        <w:jc w:val="both"/>
        <w:rPr>
          <w:rFonts w:ascii="Montserrat Medium" w:hAnsi="Montserrat Medium"/>
        </w:rPr>
      </w:pPr>
      <w:r w:rsidRPr="003D56D7">
        <w:rPr>
          <w:rFonts w:ascii="Montserrat Medium" w:hAnsi="Montserrat Medium"/>
        </w:rPr>
        <w:t xml:space="preserve">Con información de la Secretaría del Trabajo y Prevención Social, (STYPS), el número de trabajadores asegurados en el IMSS al mes de </w:t>
      </w:r>
      <w:r>
        <w:rPr>
          <w:rFonts w:ascii="Montserrat Medium" w:hAnsi="Montserrat Medium"/>
        </w:rPr>
        <w:t>junio</w:t>
      </w:r>
      <w:r w:rsidRPr="003D56D7">
        <w:rPr>
          <w:rFonts w:ascii="Montserrat Medium" w:hAnsi="Montserrat Medium"/>
        </w:rPr>
        <w:t xml:space="preserve"> de 2026, fue de 2</w:t>
      </w:r>
      <w:r>
        <w:rPr>
          <w:rFonts w:ascii="Montserrat Medium" w:hAnsi="Montserrat Medium"/>
        </w:rPr>
        <w:t>41338</w:t>
      </w:r>
      <w:r w:rsidRPr="003D56D7">
        <w:rPr>
          <w:rFonts w:ascii="Montserrat Medium" w:hAnsi="Montserrat Medium"/>
        </w:rPr>
        <w:t xml:space="preserve"> trabajadores. El </w:t>
      </w:r>
      <w:r>
        <w:rPr>
          <w:rFonts w:ascii="Montserrat Medium" w:hAnsi="Montserrat Medium"/>
        </w:rPr>
        <w:t>86.21</w:t>
      </w:r>
      <w:r w:rsidRPr="003D56D7">
        <w:rPr>
          <w:rFonts w:ascii="Montserrat Medium" w:hAnsi="Montserrat Medium"/>
        </w:rPr>
        <w:t xml:space="preserve"> % son de la categoría de permanentes, Urbanos 13.</w:t>
      </w:r>
      <w:r>
        <w:rPr>
          <w:rFonts w:ascii="Montserrat Medium" w:hAnsi="Montserrat Medium"/>
        </w:rPr>
        <w:t>48</w:t>
      </w:r>
      <w:r w:rsidRPr="003D56D7">
        <w:rPr>
          <w:rFonts w:ascii="Montserrat Medium" w:hAnsi="Montserrat Medium"/>
        </w:rPr>
        <w:t xml:space="preserve"> % y Del campo </w:t>
      </w:r>
      <w:r>
        <w:rPr>
          <w:rFonts w:ascii="Montserrat Medium" w:hAnsi="Montserrat Medium"/>
        </w:rPr>
        <w:t>0.31</w:t>
      </w:r>
      <w:r w:rsidRPr="003D56D7">
        <w:rPr>
          <w:rFonts w:ascii="Montserrat Medium" w:hAnsi="Montserrat Medium"/>
        </w:rPr>
        <w:t xml:space="preserve"> %. En números absolutos se generaron </w:t>
      </w:r>
      <w:r>
        <w:rPr>
          <w:rFonts w:ascii="Montserrat Medium" w:hAnsi="Montserrat Medium"/>
        </w:rPr>
        <w:t>7,417</w:t>
      </w:r>
      <w:r w:rsidRPr="003D56D7">
        <w:rPr>
          <w:rFonts w:ascii="Montserrat Medium" w:hAnsi="Montserrat Medium"/>
        </w:rPr>
        <w:t xml:space="preserve"> puestos de trabajo de diciembre de 2025 a</w:t>
      </w:r>
      <w:r>
        <w:rPr>
          <w:rFonts w:ascii="Montserrat Medium" w:hAnsi="Montserrat Medium"/>
        </w:rPr>
        <w:t xml:space="preserve"> junio</w:t>
      </w:r>
      <w:r w:rsidRPr="003D56D7">
        <w:rPr>
          <w:rFonts w:ascii="Montserrat Medium" w:hAnsi="Montserrat Medium"/>
        </w:rPr>
        <w:t xml:space="preserve"> de 2026, que corresponden a un incremento porcentualmente de </w:t>
      </w:r>
      <w:r>
        <w:rPr>
          <w:rFonts w:ascii="Montserrat Medium" w:hAnsi="Montserrat Medium"/>
        </w:rPr>
        <w:t>3.17</w:t>
      </w:r>
      <w:r w:rsidRPr="003D56D7">
        <w:rPr>
          <w:rFonts w:ascii="Montserrat Medium" w:hAnsi="Montserrat Medium"/>
        </w:rPr>
        <w:t xml:space="preserve"> % del total de asegurados en el IMSS hasta el mes de </w:t>
      </w:r>
      <w:r>
        <w:rPr>
          <w:rFonts w:ascii="Montserrat Medium" w:hAnsi="Montserrat Medium"/>
        </w:rPr>
        <w:t>junio</w:t>
      </w:r>
      <w:r w:rsidRPr="003D56D7">
        <w:rPr>
          <w:rFonts w:ascii="Montserrat Medium" w:hAnsi="Montserrat Medium"/>
        </w:rPr>
        <w:t xml:space="preserve"> de 2026. </w:t>
      </w:r>
    </w:p>
    <w:p w14:paraId="5F73F0B6" w14:textId="77777777" w:rsidR="00B2103D" w:rsidRPr="003D56D7" w:rsidRDefault="00B2103D" w:rsidP="00C049E3">
      <w:pPr>
        <w:jc w:val="both"/>
        <w:rPr>
          <w:rFonts w:ascii="Montserrat Medium" w:hAnsi="Montserrat Medium"/>
        </w:rPr>
      </w:pPr>
    </w:p>
    <w:p w14:paraId="501C6133" w14:textId="77777777" w:rsidR="00C049E3" w:rsidRDefault="00C049E3" w:rsidP="00C049E3">
      <w:pPr>
        <w:jc w:val="both"/>
        <w:rPr>
          <w:rFonts w:ascii="Montserrat Medium" w:hAnsi="Montserrat Medium"/>
        </w:rPr>
      </w:pPr>
      <w:r w:rsidRPr="003D56D7">
        <w:rPr>
          <w:rFonts w:ascii="Montserrat Medium" w:hAnsi="Montserrat Medium"/>
        </w:rPr>
        <w:lastRenderedPageBreak/>
        <w:t xml:space="preserve">El reporte del análisis del índice del empleo aporta información de mucha significación que ayuda entender el comportamiento del crecimiento económico. Así mismo, es necesario comentar que se observa durante el </w:t>
      </w:r>
      <w:r>
        <w:rPr>
          <w:rFonts w:ascii="Montserrat Medium" w:hAnsi="Montserrat Medium"/>
        </w:rPr>
        <w:t>segundo</w:t>
      </w:r>
      <w:r w:rsidRPr="003D56D7">
        <w:rPr>
          <w:rFonts w:ascii="Montserrat Medium" w:hAnsi="Montserrat Medium"/>
        </w:rPr>
        <w:t xml:space="preserve"> trimestre de 2026, un débil crecimiento económico y así mismo</w:t>
      </w:r>
      <w:r>
        <w:rPr>
          <w:rFonts w:ascii="Montserrat Medium" w:hAnsi="Montserrat Medium"/>
        </w:rPr>
        <w:t>, con una inflación con tendencia a la baja.</w:t>
      </w:r>
      <w:r w:rsidRPr="003D56D7">
        <w:rPr>
          <w:rFonts w:ascii="Montserrat Medium" w:hAnsi="Montserrat Medium"/>
        </w:rPr>
        <w:t xml:space="preserve"> </w:t>
      </w:r>
    </w:p>
    <w:p w14:paraId="07EF57AC" w14:textId="77777777" w:rsidR="00B2103D" w:rsidRDefault="00B2103D" w:rsidP="00C049E3">
      <w:pPr>
        <w:jc w:val="both"/>
        <w:rPr>
          <w:rFonts w:ascii="Montserrat Medium" w:hAnsi="Montserrat Medium"/>
        </w:rPr>
      </w:pPr>
    </w:p>
    <w:p w14:paraId="6BC9D1EB" w14:textId="77777777" w:rsidR="00C049E3" w:rsidRDefault="00C049E3" w:rsidP="00C049E3">
      <w:pPr>
        <w:jc w:val="both"/>
        <w:rPr>
          <w:rFonts w:ascii="Montserrat Medium" w:hAnsi="Montserrat Medium"/>
          <w:b/>
          <w:bCs/>
        </w:rPr>
      </w:pPr>
      <w:r w:rsidRPr="00421A1C">
        <w:rPr>
          <w:rFonts w:ascii="Montserrat Medium" w:hAnsi="Montserrat Medium"/>
          <w:b/>
          <w:bCs/>
        </w:rPr>
        <w:t>INFLACIÓN.</w:t>
      </w:r>
    </w:p>
    <w:p w14:paraId="63805120" w14:textId="77777777" w:rsidR="00B2103D" w:rsidRPr="00421A1C" w:rsidRDefault="00B2103D" w:rsidP="00C049E3">
      <w:pPr>
        <w:jc w:val="both"/>
        <w:rPr>
          <w:rFonts w:ascii="Montserrat Medium" w:hAnsi="Montserrat Medium"/>
          <w:b/>
          <w:bCs/>
        </w:rPr>
      </w:pPr>
    </w:p>
    <w:p w14:paraId="38870FE5" w14:textId="77777777" w:rsidR="00C049E3" w:rsidRDefault="00C049E3" w:rsidP="00C049E3">
      <w:pPr>
        <w:jc w:val="both"/>
        <w:rPr>
          <w:rFonts w:ascii="Montserrat Medium" w:hAnsi="Montserrat Medium"/>
        </w:rPr>
      </w:pPr>
      <w:r w:rsidRPr="00421A1C">
        <w:rPr>
          <w:rFonts w:ascii="Montserrat Medium" w:hAnsi="Montserrat Medium"/>
        </w:rPr>
        <w:t xml:space="preserve">Durante el mes de </w:t>
      </w:r>
      <w:r>
        <w:rPr>
          <w:rFonts w:ascii="Montserrat Medium" w:hAnsi="Montserrat Medium"/>
        </w:rPr>
        <w:t>junio</w:t>
      </w:r>
      <w:r w:rsidRPr="00421A1C">
        <w:rPr>
          <w:rFonts w:ascii="Montserrat Medium" w:hAnsi="Montserrat Medium"/>
        </w:rPr>
        <w:t xml:space="preserve"> de 2026, el INEGI reporta conforme el Índice Nacional del Consumidor (INC) </w:t>
      </w:r>
      <w:r>
        <w:rPr>
          <w:rFonts w:ascii="Montserrat Medium" w:hAnsi="Montserrat Medium"/>
        </w:rPr>
        <w:t>la</w:t>
      </w:r>
      <w:r w:rsidRPr="00421A1C">
        <w:rPr>
          <w:rFonts w:ascii="Montserrat Medium" w:hAnsi="Montserrat Medium"/>
        </w:rPr>
        <w:t xml:space="preserve"> inflación para la Cd. de Oaxaca</w:t>
      </w:r>
      <w:r>
        <w:rPr>
          <w:rFonts w:ascii="Montserrat Medium" w:hAnsi="Montserrat Medium"/>
        </w:rPr>
        <w:t xml:space="preserve">, dato que hace mucho no registraba </w:t>
      </w:r>
      <w:r w:rsidRPr="00421A1C">
        <w:rPr>
          <w:rFonts w:ascii="Montserrat Medium" w:hAnsi="Montserrat Medium"/>
        </w:rPr>
        <w:t xml:space="preserve">de </w:t>
      </w:r>
      <w:r>
        <w:rPr>
          <w:rFonts w:ascii="Montserrat Medium" w:hAnsi="Montserrat Medium"/>
        </w:rPr>
        <w:t xml:space="preserve">3.35 </w:t>
      </w:r>
      <w:r w:rsidRPr="00421A1C">
        <w:rPr>
          <w:rFonts w:ascii="Montserrat Medium" w:hAnsi="Montserrat Medium"/>
        </w:rPr>
        <w:t xml:space="preserve">%, por </w:t>
      </w:r>
      <w:r>
        <w:rPr>
          <w:rFonts w:ascii="Montserrat Medium" w:hAnsi="Montserrat Medium"/>
        </w:rPr>
        <w:t>debajo</w:t>
      </w:r>
      <w:r w:rsidRPr="00421A1C">
        <w:rPr>
          <w:rFonts w:ascii="Montserrat Medium" w:hAnsi="Montserrat Medium"/>
        </w:rPr>
        <w:t xml:space="preserve"> de la inflación nacional </w:t>
      </w:r>
      <w:r>
        <w:rPr>
          <w:rFonts w:ascii="Montserrat Medium" w:hAnsi="Montserrat Medium"/>
        </w:rPr>
        <w:t>por 2 centésimas, de</w:t>
      </w:r>
      <w:r w:rsidRPr="00421A1C">
        <w:rPr>
          <w:rFonts w:ascii="Montserrat Medium" w:hAnsi="Montserrat Medium"/>
        </w:rPr>
        <w:t xml:space="preserve"> </w:t>
      </w:r>
      <w:r>
        <w:rPr>
          <w:rFonts w:ascii="Montserrat Medium" w:hAnsi="Montserrat Medium"/>
        </w:rPr>
        <w:t>3.37</w:t>
      </w:r>
      <w:r w:rsidRPr="00421A1C">
        <w:rPr>
          <w:rFonts w:ascii="Montserrat Medium" w:hAnsi="Montserrat Medium"/>
        </w:rPr>
        <w:t xml:space="preserve"> %. Así mismo, por el mismo rango, la Cd. de Tehuantepec (Región del istmo) la inflación de </w:t>
      </w:r>
      <w:r>
        <w:rPr>
          <w:rFonts w:ascii="Montserrat Medium" w:hAnsi="Montserrat Medium"/>
        </w:rPr>
        <w:t>2.92</w:t>
      </w:r>
      <w:r w:rsidRPr="00421A1C">
        <w:rPr>
          <w:rFonts w:ascii="Montserrat Medium" w:hAnsi="Montserrat Medium"/>
        </w:rPr>
        <w:t xml:space="preserve"> %.</w:t>
      </w:r>
      <w:r>
        <w:rPr>
          <w:rFonts w:ascii="Montserrat Medium" w:hAnsi="Montserrat Medium"/>
        </w:rPr>
        <w:t xml:space="preserve"> Para las dos ciudades reportaron su mejor registro comparado con los semestres anteriores.</w:t>
      </w:r>
    </w:p>
    <w:p w14:paraId="0353C98C" w14:textId="77777777" w:rsidR="00B2103D" w:rsidRPr="00421A1C" w:rsidRDefault="00B2103D" w:rsidP="00C049E3">
      <w:pPr>
        <w:jc w:val="both"/>
        <w:rPr>
          <w:rFonts w:ascii="Montserrat Medium" w:hAnsi="Montserrat Medium"/>
        </w:rPr>
      </w:pPr>
    </w:p>
    <w:p w14:paraId="307990D8" w14:textId="77777777" w:rsidR="00C049E3" w:rsidRDefault="00C049E3" w:rsidP="00C049E3">
      <w:pPr>
        <w:jc w:val="both"/>
        <w:rPr>
          <w:rFonts w:ascii="Montserrat Medium" w:hAnsi="Montserrat Medium"/>
          <w:b/>
          <w:bCs/>
        </w:rPr>
      </w:pPr>
      <w:r w:rsidRPr="007B0E58">
        <w:rPr>
          <w:rFonts w:ascii="Montserrat Medium" w:hAnsi="Montserrat Medium"/>
          <w:b/>
          <w:bCs/>
        </w:rPr>
        <w:t>INVERSIÓN EXTRANJERA DIRECTA.</w:t>
      </w:r>
    </w:p>
    <w:p w14:paraId="5AC00352" w14:textId="77777777" w:rsidR="00B2103D" w:rsidRPr="007B0E58" w:rsidRDefault="00B2103D" w:rsidP="00C049E3">
      <w:pPr>
        <w:jc w:val="both"/>
        <w:rPr>
          <w:rFonts w:ascii="Montserrat Medium" w:hAnsi="Montserrat Medium"/>
          <w:b/>
          <w:bCs/>
        </w:rPr>
      </w:pPr>
    </w:p>
    <w:p w14:paraId="42B68157" w14:textId="77777777" w:rsidR="00C049E3" w:rsidRPr="00421A1C" w:rsidRDefault="00C049E3" w:rsidP="00C049E3">
      <w:pPr>
        <w:jc w:val="both"/>
        <w:rPr>
          <w:rFonts w:ascii="Montserrat Medium" w:hAnsi="Montserrat Medium"/>
        </w:rPr>
      </w:pPr>
      <w:r w:rsidRPr="00421A1C">
        <w:rPr>
          <w:rFonts w:ascii="Montserrat Medium" w:hAnsi="Montserrat Medium"/>
        </w:rPr>
        <w:t>“Presupuesto 2026 prioriza atracción de Inversión Extranjera Directa</w:t>
      </w:r>
    </w:p>
    <w:p w14:paraId="6E8CBC65" w14:textId="77777777" w:rsidR="00C049E3" w:rsidRPr="00421A1C" w:rsidRDefault="00C049E3" w:rsidP="00C049E3">
      <w:pPr>
        <w:jc w:val="both"/>
        <w:rPr>
          <w:rFonts w:ascii="Montserrat Medium" w:hAnsi="Montserrat Medium"/>
        </w:rPr>
      </w:pPr>
      <w:r w:rsidRPr="00421A1C">
        <w:rPr>
          <w:rFonts w:ascii="Montserrat Medium" w:hAnsi="Montserrat Medium"/>
        </w:rPr>
        <w:t>Por Redacción Rotativo Oaxaca | 12/01/2026</w:t>
      </w:r>
    </w:p>
    <w:p w14:paraId="28246E12" w14:textId="77777777" w:rsidR="00C049E3" w:rsidRPr="00421A1C" w:rsidRDefault="00C049E3" w:rsidP="00C049E3">
      <w:pPr>
        <w:jc w:val="both"/>
        <w:rPr>
          <w:rFonts w:ascii="Montserrat Medium" w:hAnsi="Montserrat Medium"/>
        </w:rPr>
      </w:pPr>
      <w:r w:rsidRPr="00421A1C">
        <w:rPr>
          <w:rFonts w:ascii="Montserrat Medium" w:hAnsi="Montserrat Medium"/>
        </w:rPr>
        <w:t>El paquete económico estatal destina recursos específicos para la promoción industrial y la mejora regulatoria</w:t>
      </w:r>
    </w:p>
    <w:p w14:paraId="189F7A4A" w14:textId="77777777" w:rsidR="00C049E3" w:rsidRDefault="00C049E3" w:rsidP="00C049E3">
      <w:pPr>
        <w:jc w:val="both"/>
        <w:rPr>
          <w:rFonts w:ascii="Montserrat Medium" w:hAnsi="Montserrat Medium"/>
        </w:rPr>
      </w:pPr>
      <w:r w:rsidRPr="00421A1C">
        <w:rPr>
          <w:rFonts w:ascii="Montserrat Medium" w:hAnsi="Montserrat Medium"/>
        </w:rPr>
        <w:t>El análisis del Presupuesto de Egresos para el ejercicio fiscal 2026 revela un enfoque renovado en la atracción de Inversión Extranjera Directa (IED). Se han etiquetado recursos para la modernización de parques industriales y la simplificación de trámites administrativos que históricamente han frenado la apertura rápida de empresas.</w:t>
      </w:r>
    </w:p>
    <w:p w14:paraId="72857536" w14:textId="77777777" w:rsidR="00B2103D" w:rsidRPr="00421A1C" w:rsidRDefault="00B2103D" w:rsidP="00C049E3">
      <w:pPr>
        <w:jc w:val="both"/>
        <w:rPr>
          <w:rFonts w:ascii="Montserrat Medium" w:hAnsi="Montserrat Medium"/>
        </w:rPr>
      </w:pPr>
    </w:p>
    <w:p w14:paraId="392322E1" w14:textId="77777777" w:rsidR="00C049E3" w:rsidRDefault="00C049E3" w:rsidP="00C049E3">
      <w:pPr>
        <w:jc w:val="both"/>
        <w:rPr>
          <w:rFonts w:ascii="Montserrat Medium" w:hAnsi="Montserrat Medium"/>
        </w:rPr>
      </w:pPr>
      <w:r w:rsidRPr="00421A1C">
        <w:rPr>
          <w:rFonts w:ascii="Montserrat Medium" w:hAnsi="Montserrat Medium"/>
        </w:rPr>
        <w:t>Sectores en la mira</w:t>
      </w:r>
    </w:p>
    <w:p w14:paraId="5060E259" w14:textId="77777777" w:rsidR="00B2103D" w:rsidRPr="00421A1C" w:rsidRDefault="00B2103D" w:rsidP="00C049E3">
      <w:pPr>
        <w:jc w:val="both"/>
        <w:rPr>
          <w:rFonts w:ascii="Montserrat Medium" w:hAnsi="Montserrat Medium"/>
        </w:rPr>
      </w:pPr>
    </w:p>
    <w:p w14:paraId="13FDDBD8" w14:textId="77777777" w:rsidR="00C049E3" w:rsidRDefault="00C049E3" w:rsidP="00C049E3">
      <w:pPr>
        <w:jc w:val="both"/>
        <w:rPr>
          <w:rFonts w:ascii="Montserrat Medium" w:hAnsi="Montserrat Medium"/>
        </w:rPr>
      </w:pPr>
      <w:r w:rsidRPr="00421A1C">
        <w:rPr>
          <w:rFonts w:ascii="Montserrat Medium" w:hAnsi="Montserrat Medium"/>
        </w:rPr>
        <w:t>La estrategia busca diversificar la economía local más allá del turismo, apostando por atraer capitales en energías renovables y tecnología, aprovechando la posición geoestratégica del Istmo de Tehuantepec y los incentivos fiscales federales vigentes”.</w:t>
      </w:r>
    </w:p>
    <w:p w14:paraId="196B5719" w14:textId="77777777" w:rsidR="00B2103D" w:rsidRPr="00421A1C" w:rsidRDefault="00B2103D" w:rsidP="00C049E3">
      <w:pPr>
        <w:jc w:val="both"/>
        <w:rPr>
          <w:rFonts w:ascii="Montserrat Medium" w:hAnsi="Montserrat Medium"/>
        </w:rPr>
      </w:pPr>
    </w:p>
    <w:p w14:paraId="0CE7B999" w14:textId="77777777" w:rsidR="00C049E3" w:rsidRDefault="00C049E3" w:rsidP="00C049E3">
      <w:pPr>
        <w:jc w:val="both"/>
        <w:rPr>
          <w:rFonts w:ascii="Montserrat Medium" w:hAnsi="Montserrat Medium"/>
        </w:rPr>
      </w:pPr>
      <w:r w:rsidRPr="00421A1C">
        <w:rPr>
          <w:rFonts w:ascii="Montserrat Medium" w:hAnsi="Montserrat Medium"/>
        </w:rPr>
        <w:lastRenderedPageBreak/>
        <w:t>La Secretaría de Economía durante el Tercer Trimestre de 2025, reporta la captación de la Inversión Extranjera Directa (IED) del estado de Oaxaca en miles de millones de dólares (</w:t>
      </w:r>
      <w:proofErr w:type="spellStart"/>
      <w:r w:rsidRPr="00421A1C">
        <w:rPr>
          <w:rFonts w:ascii="Montserrat Medium" w:hAnsi="Montserrat Medium"/>
        </w:rPr>
        <w:t>mdd</w:t>
      </w:r>
      <w:proofErr w:type="spellEnd"/>
      <w:r w:rsidRPr="00421A1C">
        <w:rPr>
          <w:rFonts w:ascii="Montserrat Medium" w:hAnsi="Montserrat Medium"/>
        </w:rPr>
        <w:t xml:space="preserve">) con un total de: 7.2 </w:t>
      </w:r>
      <w:proofErr w:type="spellStart"/>
      <w:r w:rsidRPr="00421A1C">
        <w:rPr>
          <w:rFonts w:ascii="Montserrat Medium" w:hAnsi="Montserrat Medium"/>
        </w:rPr>
        <w:t>mdd</w:t>
      </w:r>
      <w:proofErr w:type="spellEnd"/>
      <w:r w:rsidRPr="00421A1C">
        <w:rPr>
          <w:rFonts w:ascii="Montserrat Medium" w:hAnsi="Montserrat Medium"/>
        </w:rPr>
        <w:t xml:space="preserve">. </w:t>
      </w:r>
    </w:p>
    <w:p w14:paraId="7E02DEB2" w14:textId="77777777" w:rsidR="00B2103D" w:rsidRPr="00421A1C" w:rsidRDefault="00B2103D" w:rsidP="00C049E3">
      <w:pPr>
        <w:jc w:val="both"/>
        <w:rPr>
          <w:rFonts w:ascii="Montserrat Medium" w:hAnsi="Montserrat Medium"/>
        </w:rPr>
      </w:pPr>
    </w:p>
    <w:p w14:paraId="30C7EB0A" w14:textId="77777777" w:rsidR="00C049E3" w:rsidRPr="00421A1C" w:rsidRDefault="00C049E3" w:rsidP="00C049E3">
      <w:pPr>
        <w:jc w:val="both"/>
        <w:rPr>
          <w:rFonts w:ascii="Montserrat Medium" w:hAnsi="Montserrat Medium"/>
        </w:rPr>
      </w:pPr>
      <w:r w:rsidRPr="00421A1C">
        <w:rPr>
          <w:rFonts w:ascii="Montserrat Medium" w:hAnsi="Montserrat Medium"/>
        </w:rPr>
        <w:t xml:space="preserve">Nueva Inversión: 21.4 </w:t>
      </w:r>
      <w:proofErr w:type="spellStart"/>
      <w:r w:rsidRPr="00421A1C">
        <w:rPr>
          <w:rFonts w:ascii="Montserrat Medium" w:hAnsi="Montserrat Medium"/>
        </w:rPr>
        <w:t>mdd</w:t>
      </w:r>
      <w:proofErr w:type="spellEnd"/>
      <w:r w:rsidRPr="00421A1C">
        <w:rPr>
          <w:rFonts w:ascii="Montserrat Medium" w:hAnsi="Montserrat Medium"/>
        </w:rPr>
        <w:t>.</w:t>
      </w:r>
    </w:p>
    <w:p w14:paraId="0090AAEA" w14:textId="77777777" w:rsidR="00C049E3" w:rsidRPr="00421A1C" w:rsidRDefault="00C049E3" w:rsidP="00C049E3">
      <w:pPr>
        <w:jc w:val="both"/>
        <w:rPr>
          <w:rFonts w:ascii="Montserrat Medium" w:hAnsi="Montserrat Medium"/>
        </w:rPr>
      </w:pPr>
      <w:r w:rsidRPr="00421A1C">
        <w:rPr>
          <w:rFonts w:ascii="Montserrat Medium" w:hAnsi="Montserrat Medium"/>
        </w:rPr>
        <w:t xml:space="preserve">Reinversión de Utilidades: 6.8 </w:t>
      </w:r>
      <w:proofErr w:type="spellStart"/>
      <w:r w:rsidRPr="00421A1C">
        <w:rPr>
          <w:rFonts w:ascii="Montserrat Medium" w:hAnsi="Montserrat Medium"/>
        </w:rPr>
        <w:t>mdd</w:t>
      </w:r>
      <w:proofErr w:type="spellEnd"/>
      <w:r w:rsidRPr="00421A1C">
        <w:rPr>
          <w:rFonts w:ascii="Montserrat Medium" w:hAnsi="Montserrat Medium"/>
        </w:rPr>
        <w:t>.</w:t>
      </w:r>
    </w:p>
    <w:p w14:paraId="48F98309" w14:textId="77777777" w:rsidR="00C049E3" w:rsidRDefault="00C049E3" w:rsidP="00C049E3">
      <w:pPr>
        <w:jc w:val="both"/>
        <w:rPr>
          <w:rFonts w:ascii="Montserrat Medium" w:hAnsi="Montserrat Medium"/>
        </w:rPr>
      </w:pPr>
      <w:r w:rsidRPr="00421A1C">
        <w:rPr>
          <w:rFonts w:ascii="Montserrat Medium" w:hAnsi="Montserrat Medium"/>
        </w:rPr>
        <w:t xml:space="preserve">Cuenta entre Compañías. -20.9 </w:t>
      </w:r>
      <w:proofErr w:type="spellStart"/>
      <w:r w:rsidRPr="00421A1C">
        <w:rPr>
          <w:rFonts w:ascii="Montserrat Medium" w:hAnsi="Montserrat Medium"/>
        </w:rPr>
        <w:t>mdd</w:t>
      </w:r>
      <w:proofErr w:type="spellEnd"/>
      <w:r>
        <w:rPr>
          <w:rFonts w:ascii="Montserrat Medium" w:hAnsi="Montserrat Medium"/>
        </w:rPr>
        <w:t>.</w:t>
      </w:r>
    </w:p>
    <w:p w14:paraId="3A63F172" w14:textId="77777777" w:rsidR="00C049E3" w:rsidRPr="00735D28" w:rsidRDefault="00C049E3" w:rsidP="00C049E3">
      <w:pPr>
        <w:jc w:val="both"/>
        <w:rPr>
          <w:rFonts w:ascii="Montserrat Medium" w:hAnsi="Montserrat Medium"/>
        </w:rPr>
      </w:pPr>
    </w:p>
    <w:bookmarkEnd w:id="2"/>
    <w:p w14:paraId="351346CE" w14:textId="1659D30A" w:rsidR="00B0059B" w:rsidRPr="00165FE0" w:rsidRDefault="00B0059B" w:rsidP="00F129E5">
      <w:pPr>
        <w:pStyle w:val="Prrafodelista"/>
        <w:widowControl w:val="0"/>
        <w:numPr>
          <w:ilvl w:val="0"/>
          <w:numId w:val="6"/>
        </w:numPr>
        <w:ind w:left="426" w:hanging="426"/>
        <w:jc w:val="both"/>
        <w:rPr>
          <w:rFonts w:ascii="Montserrat Medium" w:hAnsi="Montserrat Medium"/>
          <w:b/>
          <w:sz w:val="24"/>
          <w:szCs w:val="24"/>
        </w:rPr>
      </w:pPr>
      <w:r w:rsidRPr="00165FE0">
        <w:rPr>
          <w:rFonts w:ascii="Montserrat Medium" w:hAnsi="Montserrat Medium"/>
          <w:b/>
          <w:sz w:val="24"/>
          <w:szCs w:val="24"/>
        </w:rPr>
        <w:t>Organización y Objeto Social.</w:t>
      </w:r>
    </w:p>
    <w:p w14:paraId="30BECA59" w14:textId="77777777" w:rsidR="00B0059B" w:rsidRPr="00165FE0" w:rsidRDefault="00B0059B" w:rsidP="00B0059B">
      <w:pPr>
        <w:pStyle w:val="Prrafodelista"/>
        <w:widowControl w:val="0"/>
        <w:ind w:left="426"/>
        <w:jc w:val="both"/>
        <w:rPr>
          <w:rFonts w:ascii="Montserrat Medium" w:hAnsi="Montserrat Medium"/>
          <w:b/>
          <w:sz w:val="24"/>
          <w:szCs w:val="24"/>
        </w:rPr>
      </w:pPr>
    </w:p>
    <w:p w14:paraId="226577E0" w14:textId="77777777" w:rsidR="00B0059B" w:rsidRPr="00165FE0" w:rsidRDefault="00B0059B" w:rsidP="00B0059B">
      <w:pPr>
        <w:pStyle w:val="Prrafodelista"/>
        <w:widowControl w:val="0"/>
        <w:numPr>
          <w:ilvl w:val="0"/>
          <w:numId w:val="12"/>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Objeto social.</w:t>
      </w:r>
    </w:p>
    <w:p w14:paraId="29B4810D"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Con fundamento en el Artículo 1 de la Constitución Política del Estado Libre y Soberano de Oaxaca, el cual indica en su que el Estado de Oaxaca es multiétnico, pluricultural y multilingüe, parte integrante de los Estados Unidos Mexicanos, libre y soberano en todo lo que concierne a su régimen interior, e indica que las autoridades del Estado, en el ámbito de sus competencias, tienen la obligación de promover, respetar, proteger y garantizar los derechos humanos, de conformidad con los principios de universalidad, interdependencia, pluriculturalidad y progresividad. </w:t>
      </w:r>
    </w:p>
    <w:p w14:paraId="0CC79DCD" w14:textId="77777777" w:rsidR="00B0059B" w:rsidRPr="00165FE0" w:rsidRDefault="00B0059B" w:rsidP="00B0059B">
      <w:pPr>
        <w:tabs>
          <w:tab w:val="left" w:pos="7260"/>
        </w:tabs>
        <w:jc w:val="both"/>
        <w:rPr>
          <w:rFonts w:ascii="Montserrat Medium" w:eastAsia="Times New Roman" w:hAnsi="Montserrat Medium" w:cs="Arial"/>
        </w:rPr>
      </w:pPr>
    </w:p>
    <w:p w14:paraId="60FD7F49"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Por lo anterior, el Poder Ejecutivo del Estado conducirá sus actividades en forma programada, con base en las políticas de planeación que establezca el Titular del Ejecutivo para el logro de los objetivos y prioridades de desarrollo y en los términos que fijen los convenios de coordinación respectivos, para la ejecución de los planes Nacional y Estatal de Desarrollo y los correspondientes programas de la Administración Pública.</w:t>
      </w:r>
    </w:p>
    <w:p w14:paraId="78090E19" w14:textId="77777777" w:rsidR="00B0059B" w:rsidRPr="00165FE0" w:rsidRDefault="00B0059B" w:rsidP="00B0059B">
      <w:pPr>
        <w:tabs>
          <w:tab w:val="left" w:pos="7260"/>
        </w:tabs>
        <w:jc w:val="both"/>
        <w:rPr>
          <w:rFonts w:ascii="Montserrat Medium" w:eastAsia="Times New Roman" w:hAnsi="Montserrat Medium" w:cs="Arial"/>
        </w:rPr>
      </w:pPr>
    </w:p>
    <w:p w14:paraId="0E6EDB95" w14:textId="77777777" w:rsidR="00B0059B" w:rsidRPr="00165FE0" w:rsidRDefault="00B0059B" w:rsidP="00B0059B">
      <w:pPr>
        <w:pStyle w:val="Prrafodelista"/>
        <w:widowControl w:val="0"/>
        <w:numPr>
          <w:ilvl w:val="0"/>
          <w:numId w:val="12"/>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Principal actividad</w:t>
      </w:r>
    </w:p>
    <w:p w14:paraId="4DEA9867"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El Poder Ejecutivo del Gobierno del Estado de Oaxaca, tiene por objetivo la prestación de los servicios públicos y la producción de bienes para satisfacer las necesidades colectivas de la población del Estado de Oaxaca.</w:t>
      </w:r>
    </w:p>
    <w:p w14:paraId="3BE586E1" w14:textId="0DEFECD3" w:rsidR="005711B7" w:rsidRDefault="005711B7">
      <w:pPr>
        <w:rPr>
          <w:rFonts w:ascii="Montserrat Medium" w:eastAsia="Times New Roman" w:hAnsi="Montserrat Medium" w:cs="Arial"/>
        </w:rPr>
      </w:pPr>
      <w:r>
        <w:rPr>
          <w:rFonts w:ascii="Montserrat Medium" w:eastAsia="Times New Roman" w:hAnsi="Montserrat Medium" w:cs="Arial"/>
        </w:rPr>
        <w:br w:type="page"/>
      </w:r>
    </w:p>
    <w:p w14:paraId="6F7428F2" w14:textId="77777777" w:rsidR="00B0059B" w:rsidRPr="00165FE0" w:rsidRDefault="00B0059B" w:rsidP="00B0059B">
      <w:pPr>
        <w:pStyle w:val="Prrafodelista"/>
        <w:widowControl w:val="0"/>
        <w:numPr>
          <w:ilvl w:val="0"/>
          <w:numId w:val="12"/>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lastRenderedPageBreak/>
        <w:t>Ejercicio fiscal</w:t>
      </w:r>
    </w:p>
    <w:p w14:paraId="5653C97E"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Con base en el postulado básico de Contabilidad Gubernamental Periodo Contable que indica que la vida del ente público se divide en periodos uniformes de un año calendario, para efectos del registro de sus operaciones y de rendición de cuentas.</w:t>
      </w:r>
    </w:p>
    <w:p w14:paraId="6765D118" w14:textId="77777777" w:rsidR="00B0059B" w:rsidRPr="00165FE0" w:rsidRDefault="00B0059B" w:rsidP="00B0059B">
      <w:pPr>
        <w:tabs>
          <w:tab w:val="left" w:pos="7260"/>
        </w:tabs>
        <w:jc w:val="both"/>
        <w:rPr>
          <w:rFonts w:ascii="Montserrat Medium" w:eastAsia="Times New Roman" w:hAnsi="Montserrat Medium" w:cs="Arial"/>
        </w:rPr>
      </w:pPr>
    </w:p>
    <w:p w14:paraId="48137C41" w14:textId="729F7F43"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Por tanto, la información financiera presentada en este documento </w:t>
      </w:r>
      <w:r w:rsidR="00772A80" w:rsidRPr="00165FE0">
        <w:rPr>
          <w:rFonts w:ascii="Montserrat Medium" w:eastAsia="Times New Roman" w:hAnsi="Montserrat Medium" w:cs="Arial"/>
        </w:rPr>
        <w:t>s</w:t>
      </w:r>
      <w:r w:rsidRPr="00165FE0">
        <w:rPr>
          <w:rFonts w:ascii="Montserrat Medium" w:eastAsia="Times New Roman" w:hAnsi="Montserrat Medium" w:cs="Arial"/>
        </w:rPr>
        <w:t>e refiere al periodo del 1 de enero</w:t>
      </w:r>
      <w:r w:rsidR="00772A80" w:rsidRPr="00165FE0">
        <w:rPr>
          <w:rFonts w:ascii="Montserrat Medium" w:eastAsia="Times New Roman" w:hAnsi="Montserrat Medium" w:cs="Arial"/>
        </w:rPr>
        <w:t xml:space="preserve"> al 3</w:t>
      </w:r>
      <w:r w:rsidR="00F247E3">
        <w:rPr>
          <w:rFonts w:ascii="Montserrat Medium" w:eastAsia="Times New Roman" w:hAnsi="Montserrat Medium" w:cs="Arial"/>
        </w:rPr>
        <w:t>0</w:t>
      </w:r>
      <w:r w:rsidR="00C16F98" w:rsidRPr="00165FE0">
        <w:rPr>
          <w:rFonts w:ascii="Montserrat Medium" w:eastAsia="Times New Roman" w:hAnsi="Montserrat Medium" w:cs="Arial"/>
        </w:rPr>
        <w:t xml:space="preserve"> de </w:t>
      </w:r>
      <w:r w:rsidR="00F247E3">
        <w:rPr>
          <w:rFonts w:ascii="Montserrat Medium" w:eastAsia="Times New Roman" w:hAnsi="Montserrat Medium" w:cs="Arial"/>
        </w:rPr>
        <w:t>junio</w:t>
      </w:r>
      <w:r w:rsidR="00215443" w:rsidRPr="00165FE0">
        <w:rPr>
          <w:rFonts w:ascii="Montserrat Medium" w:eastAsia="Times New Roman" w:hAnsi="Montserrat Medium" w:cs="Arial"/>
        </w:rPr>
        <w:t xml:space="preserve"> </w:t>
      </w:r>
      <w:r w:rsidR="00367E13" w:rsidRPr="00165FE0">
        <w:rPr>
          <w:rFonts w:ascii="Montserrat Medium" w:eastAsia="Times New Roman" w:hAnsi="Montserrat Medium" w:cs="Arial"/>
        </w:rPr>
        <w:t>de</w:t>
      </w:r>
      <w:r w:rsidR="009A6A70" w:rsidRPr="00165FE0">
        <w:rPr>
          <w:rFonts w:ascii="Montserrat Medium" w:eastAsia="Times New Roman" w:hAnsi="Montserrat Medium" w:cs="Arial"/>
        </w:rPr>
        <w:t xml:space="preserve"> 202</w:t>
      </w:r>
      <w:r w:rsidR="00215443" w:rsidRPr="00165FE0">
        <w:rPr>
          <w:rFonts w:ascii="Montserrat Medium" w:eastAsia="Times New Roman" w:hAnsi="Montserrat Medium" w:cs="Arial"/>
        </w:rPr>
        <w:t>6</w:t>
      </w:r>
      <w:r w:rsidRPr="00165FE0">
        <w:rPr>
          <w:rFonts w:ascii="Montserrat Medium" w:eastAsia="Times New Roman" w:hAnsi="Montserrat Medium" w:cs="Arial"/>
        </w:rPr>
        <w:t>, y está directamente relacionado el ejercicio del presupuesto de ingresos estimado y el presupuesto de egresos autorizado para el ejercicio 202</w:t>
      </w:r>
      <w:r w:rsidR="00215443" w:rsidRPr="00165FE0">
        <w:rPr>
          <w:rFonts w:ascii="Montserrat Medium" w:eastAsia="Times New Roman" w:hAnsi="Montserrat Medium" w:cs="Arial"/>
        </w:rPr>
        <w:t>6</w:t>
      </w:r>
      <w:r w:rsidRPr="00165FE0">
        <w:rPr>
          <w:rFonts w:ascii="Montserrat Medium" w:eastAsia="Times New Roman" w:hAnsi="Montserrat Medium" w:cs="Arial"/>
        </w:rPr>
        <w:t>.</w:t>
      </w:r>
    </w:p>
    <w:p w14:paraId="2E92B117" w14:textId="77777777" w:rsidR="00B0059B" w:rsidRPr="00165FE0" w:rsidRDefault="00B0059B" w:rsidP="00B0059B">
      <w:pPr>
        <w:tabs>
          <w:tab w:val="left" w:pos="7260"/>
        </w:tabs>
        <w:jc w:val="both"/>
        <w:rPr>
          <w:rFonts w:ascii="Montserrat Medium" w:eastAsia="Times New Roman" w:hAnsi="Montserrat Medium" w:cs="Arial"/>
        </w:rPr>
      </w:pPr>
    </w:p>
    <w:p w14:paraId="4CA09346" w14:textId="77777777" w:rsidR="00B0059B" w:rsidRPr="00165FE0" w:rsidRDefault="00B0059B" w:rsidP="00031666">
      <w:pPr>
        <w:pStyle w:val="Prrafodelista"/>
        <w:keepNext/>
        <w:widowControl w:val="0"/>
        <w:numPr>
          <w:ilvl w:val="0"/>
          <w:numId w:val="12"/>
        </w:numPr>
        <w:ind w:left="714" w:hanging="357"/>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Régimen Jurídico</w:t>
      </w:r>
    </w:p>
    <w:p w14:paraId="473ECF0D"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El Poder ejecutivo está regulado por la siguiente legislación:</w:t>
      </w:r>
    </w:p>
    <w:p w14:paraId="4F9A11C5" w14:textId="77777777" w:rsidR="00B0059B" w:rsidRPr="00165FE0" w:rsidRDefault="00B0059B" w:rsidP="00B0059B">
      <w:pPr>
        <w:tabs>
          <w:tab w:val="left" w:pos="7260"/>
        </w:tabs>
        <w:jc w:val="both"/>
        <w:rPr>
          <w:rFonts w:ascii="Montserrat Medium" w:eastAsia="Times New Roman" w:hAnsi="Montserrat Medium" w:cs="Arial"/>
        </w:rPr>
      </w:pPr>
    </w:p>
    <w:p w14:paraId="64A8898E" w14:textId="77777777" w:rsidR="00B0059B" w:rsidRPr="00165FE0" w:rsidRDefault="00B0059B" w:rsidP="00B0059B">
      <w:pPr>
        <w:pStyle w:val="Prrafodelista"/>
        <w:numPr>
          <w:ilvl w:val="0"/>
          <w:numId w:val="2"/>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La Constitución Política de los Estados Unidos Mexicanos.</w:t>
      </w:r>
    </w:p>
    <w:p w14:paraId="30B2085E" w14:textId="77777777" w:rsidR="00B0059B" w:rsidRPr="00165FE0" w:rsidRDefault="00B0059B" w:rsidP="00B0059B">
      <w:pPr>
        <w:pStyle w:val="Prrafodelista"/>
        <w:numPr>
          <w:ilvl w:val="0"/>
          <w:numId w:val="2"/>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Constitución Política del Estado Libre y Soberano de Oaxaca.</w:t>
      </w:r>
    </w:p>
    <w:p w14:paraId="38F7DAB0" w14:textId="77777777" w:rsidR="00B0059B" w:rsidRPr="00165FE0" w:rsidRDefault="00B0059B" w:rsidP="00B0059B">
      <w:pPr>
        <w:pStyle w:val="Prrafodelista"/>
        <w:numPr>
          <w:ilvl w:val="0"/>
          <w:numId w:val="2"/>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Ley Orgánica del Poder Ejecutivo del Estado de Oaxaca</w:t>
      </w:r>
    </w:p>
    <w:p w14:paraId="178D51EE" w14:textId="77777777" w:rsidR="00B0059B" w:rsidRPr="00165FE0" w:rsidRDefault="00B0059B" w:rsidP="00B0059B">
      <w:pPr>
        <w:pStyle w:val="Prrafodelista"/>
        <w:numPr>
          <w:ilvl w:val="0"/>
          <w:numId w:val="2"/>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Ley Estatal de Presupuesto y Responsabilidad Hacendaria</w:t>
      </w:r>
    </w:p>
    <w:p w14:paraId="238CCF96" w14:textId="77777777" w:rsidR="00B0059B" w:rsidRPr="00165FE0" w:rsidRDefault="00B0059B" w:rsidP="00B0059B">
      <w:pPr>
        <w:pStyle w:val="Prrafodelista"/>
        <w:numPr>
          <w:ilvl w:val="0"/>
          <w:numId w:val="2"/>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Ley General de Contabilidad Gubernamental.</w:t>
      </w:r>
    </w:p>
    <w:p w14:paraId="6C0462D7" w14:textId="77777777" w:rsidR="00B0059B" w:rsidRPr="00165FE0" w:rsidRDefault="00B0059B" w:rsidP="00B0059B">
      <w:pPr>
        <w:pStyle w:val="Prrafodelista"/>
        <w:numPr>
          <w:ilvl w:val="0"/>
          <w:numId w:val="2"/>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Ley de Responsabilidades Administrativas del Estado y Municipios de Oaxaca.</w:t>
      </w:r>
    </w:p>
    <w:p w14:paraId="7F50B887" w14:textId="77777777" w:rsidR="00B0059B" w:rsidRPr="00165FE0" w:rsidRDefault="00B0059B" w:rsidP="00B0059B">
      <w:pPr>
        <w:pStyle w:val="Prrafodelista"/>
        <w:numPr>
          <w:ilvl w:val="0"/>
          <w:numId w:val="2"/>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Ley Estatal de Hacienda</w:t>
      </w:r>
    </w:p>
    <w:p w14:paraId="56C41EEF" w14:textId="77777777" w:rsidR="00B0059B" w:rsidRPr="00165FE0" w:rsidRDefault="00B0059B" w:rsidP="00B0059B">
      <w:pPr>
        <w:pStyle w:val="Prrafodelista"/>
        <w:numPr>
          <w:ilvl w:val="0"/>
          <w:numId w:val="2"/>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Ley de Coordinación Fiscal para el Estado de Oaxaca</w:t>
      </w:r>
    </w:p>
    <w:p w14:paraId="3CE39576" w14:textId="77777777" w:rsidR="00B0059B" w:rsidRPr="00165FE0" w:rsidRDefault="00B0059B" w:rsidP="00B0059B">
      <w:pPr>
        <w:pStyle w:val="Prrafodelista"/>
        <w:numPr>
          <w:ilvl w:val="0"/>
          <w:numId w:val="2"/>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Ley de Deuda Pública para el Estado de Oaxaca</w:t>
      </w:r>
    </w:p>
    <w:p w14:paraId="01E99328" w14:textId="77777777" w:rsidR="00B0059B" w:rsidRPr="00165FE0" w:rsidRDefault="00B0059B" w:rsidP="00B0059B">
      <w:pPr>
        <w:pStyle w:val="Prrafodelista"/>
        <w:numPr>
          <w:ilvl w:val="0"/>
          <w:numId w:val="2"/>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Ley de Transparencia y Acceso a la Información Pública para el Estado de Oaxaca</w:t>
      </w:r>
    </w:p>
    <w:p w14:paraId="78BF1D5A" w14:textId="20077D15" w:rsidR="00B0059B" w:rsidRPr="00165FE0" w:rsidRDefault="00B0059B" w:rsidP="00B0059B">
      <w:pPr>
        <w:pStyle w:val="Prrafodelista"/>
        <w:numPr>
          <w:ilvl w:val="0"/>
          <w:numId w:val="2"/>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Ley de Ingresos del Estado de Oaxaca para el periodo 202</w:t>
      </w:r>
      <w:r w:rsidR="00F17E74" w:rsidRPr="00165FE0">
        <w:rPr>
          <w:rFonts w:ascii="Montserrat Medium" w:eastAsia="Times New Roman" w:hAnsi="Montserrat Medium" w:cs="Arial"/>
          <w:sz w:val="24"/>
          <w:szCs w:val="24"/>
        </w:rPr>
        <w:t>6</w:t>
      </w:r>
    </w:p>
    <w:p w14:paraId="56D5EBE6" w14:textId="3A01F9AE" w:rsidR="00B0059B" w:rsidRPr="00165FE0" w:rsidRDefault="00B0059B" w:rsidP="00B0059B">
      <w:pPr>
        <w:pStyle w:val="Prrafodelista"/>
        <w:numPr>
          <w:ilvl w:val="0"/>
          <w:numId w:val="2"/>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Presupuestos de Egresos del Estado de Oaxaca para el periodo 202</w:t>
      </w:r>
      <w:r w:rsidR="00F17E74" w:rsidRPr="00165FE0">
        <w:rPr>
          <w:rFonts w:ascii="Montserrat Medium" w:eastAsia="Times New Roman" w:hAnsi="Montserrat Medium" w:cs="Arial"/>
          <w:sz w:val="24"/>
          <w:szCs w:val="24"/>
        </w:rPr>
        <w:t>6</w:t>
      </w:r>
      <w:r w:rsidRPr="00165FE0">
        <w:rPr>
          <w:rFonts w:ascii="Montserrat Medium" w:eastAsia="Times New Roman" w:hAnsi="Montserrat Medium" w:cs="Arial"/>
          <w:sz w:val="24"/>
          <w:szCs w:val="24"/>
        </w:rPr>
        <w:t xml:space="preserve"> </w:t>
      </w:r>
    </w:p>
    <w:p w14:paraId="67C7BE2E" w14:textId="77777777" w:rsidR="00B0059B" w:rsidRPr="00165FE0" w:rsidRDefault="00B0059B" w:rsidP="00B0059B">
      <w:pPr>
        <w:pStyle w:val="Prrafodelista"/>
        <w:numPr>
          <w:ilvl w:val="0"/>
          <w:numId w:val="2"/>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Entre otras.</w:t>
      </w:r>
    </w:p>
    <w:p w14:paraId="74D7CC90" w14:textId="3885F089" w:rsidR="005711B7" w:rsidRDefault="005711B7">
      <w:pPr>
        <w:rPr>
          <w:rFonts w:ascii="Montserrat Medium" w:eastAsia="Times New Roman" w:hAnsi="Montserrat Medium" w:cs="Arial"/>
          <w:lang w:val="es-MX" w:eastAsia="en-US"/>
        </w:rPr>
      </w:pPr>
      <w:r>
        <w:rPr>
          <w:rFonts w:ascii="Montserrat Medium" w:eastAsia="Times New Roman" w:hAnsi="Montserrat Medium" w:cs="Arial"/>
        </w:rPr>
        <w:br w:type="page"/>
      </w:r>
    </w:p>
    <w:p w14:paraId="15CFB90F" w14:textId="77777777" w:rsidR="00B0059B" w:rsidRPr="00165FE0" w:rsidRDefault="00B0059B" w:rsidP="00B0059B">
      <w:pPr>
        <w:pStyle w:val="Prrafodelista"/>
        <w:widowControl w:val="0"/>
        <w:numPr>
          <w:ilvl w:val="0"/>
          <w:numId w:val="12"/>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lastRenderedPageBreak/>
        <w:t>Consideraciones fiscales</w:t>
      </w:r>
    </w:p>
    <w:p w14:paraId="5CFB3AF5"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El Poder Ejecutivo es un organismo de la Administración Pública. Las obligaciones fiscales de la administración Pública centralizada del estado son las siguientes:</w:t>
      </w:r>
    </w:p>
    <w:p w14:paraId="2D119FEC" w14:textId="77777777" w:rsidR="00B0059B" w:rsidRPr="00165FE0" w:rsidRDefault="00B0059B" w:rsidP="00B0059B">
      <w:pPr>
        <w:tabs>
          <w:tab w:val="left" w:pos="7260"/>
        </w:tabs>
        <w:jc w:val="both"/>
        <w:rPr>
          <w:rFonts w:ascii="Montserrat Medium" w:eastAsia="Times New Roman" w:hAnsi="Montserrat Medium" w:cs="Arial"/>
        </w:rPr>
      </w:pPr>
    </w:p>
    <w:p w14:paraId="2854BEBC" w14:textId="48F2C6DF" w:rsidR="00B0059B" w:rsidRPr="00165FE0" w:rsidRDefault="00B0059B" w:rsidP="005711B7">
      <w:pPr>
        <w:pStyle w:val="Prrafodelista"/>
        <w:numPr>
          <w:ilvl w:val="0"/>
          <w:numId w:val="3"/>
        </w:numPr>
        <w:tabs>
          <w:tab w:val="left" w:pos="7260"/>
        </w:tabs>
        <w:ind w:left="284" w:hanging="284"/>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Declaración mensual de</w:t>
      </w:r>
      <w:r w:rsidR="00F247E3">
        <w:rPr>
          <w:rFonts w:ascii="Montserrat Medium" w:eastAsia="Times New Roman" w:hAnsi="Montserrat Medium" w:cs="Arial"/>
          <w:sz w:val="24"/>
          <w:szCs w:val="24"/>
        </w:rPr>
        <w:t>l ISR</w:t>
      </w:r>
      <w:r w:rsidRPr="00165FE0">
        <w:rPr>
          <w:rFonts w:ascii="Montserrat Medium" w:eastAsia="Times New Roman" w:hAnsi="Montserrat Medium" w:cs="Arial"/>
          <w:sz w:val="24"/>
          <w:szCs w:val="24"/>
        </w:rPr>
        <w:t xml:space="preserve"> las personas </w:t>
      </w:r>
      <w:r w:rsidR="00F247E3">
        <w:rPr>
          <w:rFonts w:ascii="Montserrat Medium" w:eastAsia="Times New Roman" w:hAnsi="Montserrat Medium" w:cs="Arial"/>
          <w:sz w:val="24"/>
          <w:szCs w:val="24"/>
        </w:rPr>
        <w:t>morales</w:t>
      </w:r>
      <w:r w:rsidRPr="00165FE0">
        <w:rPr>
          <w:rFonts w:ascii="Montserrat Medium" w:eastAsia="Times New Roman" w:hAnsi="Montserrat Medium" w:cs="Arial"/>
          <w:sz w:val="24"/>
          <w:szCs w:val="24"/>
        </w:rPr>
        <w:t xml:space="preserve"> con actividades </w:t>
      </w:r>
      <w:r w:rsidR="00F247E3">
        <w:rPr>
          <w:rFonts w:ascii="Montserrat Medium" w:eastAsia="Times New Roman" w:hAnsi="Montserrat Medium" w:cs="Arial"/>
          <w:sz w:val="24"/>
          <w:szCs w:val="24"/>
        </w:rPr>
        <w:t>sin fines de lucro</w:t>
      </w:r>
      <w:r w:rsidRPr="00165FE0">
        <w:rPr>
          <w:rFonts w:ascii="Montserrat Medium" w:eastAsia="Times New Roman" w:hAnsi="Montserrat Medium" w:cs="Arial"/>
          <w:sz w:val="24"/>
          <w:szCs w:val="24"/>
        </w:rPr>
        <w:t>.</w:t>
      </w:r>
    </w:p>
    <w:p w14:paraId="5625F1E9" w14:textId="77777777" w:rsidR="00B0059B" w:rsidRPr="00165FE0" w:rsidRDefault="00B0059B" w:rsidP="005711B7">
      <w:pPr>
        <w:pStyle w:val="Prrafodelista"/>
        <w:numPr>
          <w:ilvl w:val="0"/>
          <w:numId w:val="3"/>
        </w:numPr>
        <w:tabs>
          <w:tab w:val="left" w:pos="7260"/>
        </w:tabs>
        <w:ind w:left="284" w:hanging="284"/>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Declaración anual de Impuesto Sobre la Renta (ISR) donde informe de las retenciones efectuadas por pagos de Rentas de Bienes Inmuebles.</w:t>
      </w:r>
    </w:p>
    <w:p w14:paraId="08BE59A8" w14:textId="77777777" w:rsidR="00B0059B" w:rsidRPr="00165FE0" w:rsidRDefault="00B0059B" w:rsidP="005711B7">
      <w:pPr>
        <w:pStyle w:val="Prrafodelista"/>
        <w:numPr>
          <w:ilvl w:val="0"/>
          <w:numId w:val="3"/>
        </w:numPr>
        <w:tabs>
          <w:tab w:val="left" w:pos="7260"/>
        </w:tabs>
        <w:ind w:left="284" w:hanging="284"/>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Declaración anual donde se informe sobre las retenciones de los trabajadores que recibieron Sueldos y Salarios y Trabajadores asimilables a salarios.</w:t>
      </w:r>
    </w:p>
    <w:p w14:paraId="098225A0" w14:textId="77777777" w:rsidR="00B0059B" w:rsidRPr="00165FE0" w:rsidRDefault="00B0059B" w:rsidP="005711B7">
      <w:pPr>
        <w:pStyle w:val="Prrafodelista"/>
        <w:numPr>
          <w:ilvl w:val="0"/>
          <w:numId w:val="3"/>
        </w:numPr>
        <w:tabs>
          <w:tab w:val="left" w:pos="7260"/>
        </w:tabs>
        <w:ind w:left="284" w:hanging="284"/>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Presentar la Declaración Informativa Semestral por la Recaudación del Impuesto Especial de Producción y Servicios (IEPS) por la Venta Final de Gasolinas y Diesel,</w:t>
      </w:r>
    </w:p>
    <w:p w14:paraId="60EA2950" w14:textId="77777777" w:rsidR="00B0059B" w:rsidRPr="00165FE0" w:rsidRDefault="00B0059B" w:rsidP="005711B7">
      <w:pPr>
        <w:pStyle w:val="Prrafodelista"/>
        <w:numPr>
          <w:ilvl w:val="0"/>
          <w:numId w:val="3"/>
        </w:numPr>
        <w:tabs>
          <w:tab w:val="left" w:pos="7260"/>
        </w:tabs>
        <w:ind w:left="284" w:hanging="284"/>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Presentar la Declaración Informativa Anual de Subsidios para el Empleo.</w:t>
      </w:r>
    </w:p>
    <w:p w14:paraId="123FD920" w14:textId="77777777" w:rsidR="00B0059B" w:rsidRPr="00165FE0" w:rsidRDefault="00B0059B" w:rsidP="005711B7">
      <w:pPr>
        <w:pStyle w:val="Prrafodelista"/>
        <w:numPr>
          <w:ilvl w:val="0"/>
          <w:numId w:val="3"/>
        </w:numPr>
        <w:tabs>
          <w:tab w:val="left" w:pos="7260"/>
        </w:tabs>
        <w:ind w:left="284" w:hanging="284"/>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 xml:space="preserve">Presentar la Declaración Informativa Mensual de Operaciones con Terceros. </w:t>
      </w:r>
    </w:p>
    <w:p w14:paraId="36796C27" w14:textId="77777777" w:rsidR="00B0059B" w:rsidRPr="00165FE0" w:rsidRDefault="00B0059B" w:rsidP="005711B7">
      <w:pPr>
        <w:pStyle w:val="Prrafodelista"/>
        <w:numPr>
          <w:ilvl w:val="0"/>
          <w:numId w:val="3"/>
        </w:numPr>
        <w:tabs>
          <w:tab w:val="left" w:pos="7260"/>
        </w:tabs>
        <w:ind w:left="284" w:hanging="284"/>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Presentar la información del aviso para la aplicación de estímulos a entidades federativas, municipios y otros organismos públicos.</w:t>
      </w:r>
    </w:p>
    <w:p w14:paraId="6B36F19A" w14:textId="77777777" w:rsidR="00B0059B" w:rsidRPr="00165FE0" w:rsidRDefault="00B0059B" w:rsidP="00B0059B">
      <w:pPr>
        <w:pStyle w:val="Prrafodelista"/>
        <w:widowControl w:val="0"/>
        <w:jc w:val="both"/>
        <w:rPr>
          <w:rFonts w:ascii="Montserrat Medium" w:eastAsia="Times New Roman" w:hAnsi="Montserrat Medium" w:cs="Arial"/>
          <w:sz w:val="24"/>
          <w:szCs w:val="24"/>
          <w:lang w:val="es-ES" w:eastAsia="es-MX"/>
        </w:rPr>
      </w:pPr>
    </w:p>
    <w:p w14:paraId="35DF8E31" w14:textId="77777777" w:rsidR="00B0059B" w:rsidRPr="00165FE0" w:rsidRDefault="00B0059B" w:rsidP="00F17E74">
      <w:pPr>
        <w:pStyle w:val="Prrafodelista"/>
        <w:keepNext/>
        <w:widowControl w:val="0"/>
        <w:numPr>
          <w:ilvl w:val="0"/>
          <w:numId w:val="12"/>
        </w:numPr>
        <w:ind w:left="714" w:hanging="357"/>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Estructura Organizacional Básica.</w:t>
      </w:r>
    </w:p>
    <w:p w14:paraId="5C5EC158"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El Poder Ejecutivo para el despacho de los asuntos de su competencia cuenta con las dependencias de la Administración Pública Centralizada y Entidades de la Administración Pública Paraestatal, con las atribuciones y organización que determinan las disposiciones legales aplicables. Basada en la Ley Orgánica del Poder Ejecutivo del Estado de Oaxaca, la Secretaría de Finanzas del Poder Ejecutivo del Estado de Oaxaca es la responsable de: coordinar la administración tributaria de la Hacienda Pública; la administración financiera, incluyendo la consolidación y emisión de los Estados Financieros; proyectar con la participación de las dependencias y entidades de la administración pública estatal, la programación y </w:t>
      </w:r>
      <w:r w:rsidRPr="00165FE0">
        <w:rPr>
          <w:rFonts w:ascii="Montserrat Medium" w:eastAsia="Times New Roman" w:hAnsi="Montserrat Medium" w:cs="Arial"/>
        </w:rPr>
        <w:lastRenderedPageBreak/>
        <w:t>presupuestación del Estado, conforme a la legislación y disposiciones aplicables.</w:t>
      </w:r>
    </w:p>
    <w:p w14:paraId="3A2C3B1D" w14:textId="77777777" w:rsidR="00B0059B" w:rsidRPr="00165FE0" w:rsidRDefault="00B0059B" w:rsidP="00B0059B">
      <w:pPr>
        <w:tabs>
          <w:tab w:val="left" w:pos="7260"/>
        </w:tabs>
        <w:jc w:val="both"/>
        <w:rPr>
          <w:rFonts w:ascii="Montserrat Medium" w:eastAsia="Times New Roman" w:hAnsi="Montserrat Medium" w:cs="Arial"/>
        </w:rPr>
      </w:pPr>
    </w:p>
    <w:p w14:paraId="4DE4A1D3"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La Ley Orgánica del Poder Ejecutivo del Estado de Oaxaca, establece la estructura de la Administración Pública Estatal Centralizada y Paraestatal la cual establece las bases de su organización y funcionamiento, así como las competencias y funciones de cada una de las Dependencias, Organismos Públicos Descentralizados, Fideicomisos Públicos y demás órganos de carácter público que funcionan en el Estado de Oaxaca.</w:t>
      </w:r>
    </w:p>
    <w:p w14:paraId="5720F0C5" w14:textId="77777777" w:rsidR="00B0059B" w:rsidRPr="00165FE0" w:rsidRDefault="00B0059B" w:rsidP="00B0059B">
      <w:pPr>
        <w:tabs>
          <w:tab w:val="left" w:pos="7260"/>
        </w:tabs>
        <w:jc w:val="both"/>
        <w:rPr>
          <w:rFonts w:ascii="Montserrat Medium" w:eastAsia="Times New Roman" w:hAnsi="Montserrat Medium" w:cs="Arial"/>
        </w:rPr>
      </w:pPr>
    </w:p>
    <w:p w14:paraId="25C19C98" w14:textId="77777777" w:rsidR="00B0059B" w:rsidRPr="00165FE0" w:rsidRDefault="00B0059B" w:rsidP="002D361E">
      <w:pPr>
        <w:keepNext/>
        <w:tabs>
          <w:tab w:val="left" w:pos="7260"/>
        </w:tabs>
        <w:jc w:val="both"/>
        <w:rPr>
          <w:rFonts w:ascii="Montserrat Medium" w:eastAsia="Times New Roman" w:hAnsi="Montserrat Medium" w:cs="Arial"/>
        </w:rPr>
      </w:pPr>
      <w:r w:rsidRPr="00165FE0">
        <w:rPr>
          <w:rFonts w:ascii="Montserrat Medium" w:eastAsia="Times New Roman" w:hAnsi="Montserrat Medium" w:cs="Arial"/>
        </w:rPr>
        <w:t>Administración Pública Centralizada</w:t>
      </w:r>
    </w:p>
    <w:p w14:paraId="0FA143B2" w14:textId="77777777" w:rsidR="00B0059B" w:rsidRPr="00165FE0" w:rsidRDefault="00B0059B" w:rsidP="002D361E">
      <w:pPr>
        <w:keepNext/>
        <w:tabs>
          <w:tab w:val="left" w:pos="7260"/>
        </w:tabs>
        <w:jc w:val="both"/>
        <w:rPr>
          <w:rFonts w:ascii="Montserrat Medium" w:eastAsia="Times New Roman" w:hAnsi="Montserrat Medium" w:cs="Arial"/>
        </w:rPr>
      </w:pPr>
    </w:p>
    <w:p w14:paraId="38AEBA4A"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En los términos de los artículos 3, 26, 27 y 33 de la Ley Orgánica del Poder Ejecutivo del Estado de Oaxaca el titular del Poder Ejecutivo cuenta con las siguientes dependencias y organismos auxiliares:</w:t>
      </w:r>
    </w:p>
    <w:p w14:paraId="222D6C52" w14:textId="77777777" w:rsidR="00B0059B" w:rsidRPr="00165FE0" w:rsidRDefault="00B0059B" w:rsidP="00B0059B">
      <w:pPr>
        <w:tabs>
          <w:tab w:val="left" w:pos="7260"/>
        </w:tabs>
        <w:jc w:val="both"/>
        <w:rPr>
          <w:rFonts w:ascii="Montserrat Medium" w:eastAsia="Times New Roman" w:hAnsi="Montserrat Medium" w:cs="Arial"/>
        </w:rPr>
      </w:pPr>
    </w:p>
    <w:p w14:paraId="43A14B8C"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Gubernatura</w:t>
      </w:r>
    </w:p>
    <w:p w14:paraId="1DDC17D2"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Secretaría de Gobierno</w:t>
      </w:r>
    </w:p>
    <w:p w14:paraId="1F8AA497"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 xml:space="preserve">Secretaría de Seguridad Pública y Protección Ciudadana </w:t>
      </w:r>
    </w:p>
    <w:p w14:paraId="24D8EB68"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 xml:space="preserve">Secretaría de Infraestructuras y Comunicaciones </w:t>
      </w:r>
    </w:p>
    <w:p w14:paraId="30CBB140"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Secretaría del Trabajo</w:t>
      </w:r>
    </w:p>
    <w:p w14:paraId="115BAE22"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Secretaría de Movilidad</w:t>
      </w:r>
    </w:p>
    <w:p w14:paraId="05340594"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 xml:space="preserve">Secretaría de las Culturas y Artes </w:t>
      </w:r>
    </w:p>
    <w:p w14:paraId="37C6AD39"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 xml:space="preserve">Secretaría de Bienestar, Tequio e Inclusión </w:t>
      </w:r>
    </w:p>
    <w:p w14:paraId="5BF02EDC" w14:textId="77777777" w:rsidR="00B0059B" w:rsidRPr="00165FE0" w:rsidRDefault="00B0059B" w:rsidP="00031666">
      <w:pPr>
        <w:pStyle w:val="Prrafodelista"/>
        <w:numPr>
          <w:ilvl w:val="0"/>
          <w:numId w:val="37"/>
        </w:numPr>
        <w:tabs>
          <w:tab w:val="left" w:pos="7260"/>
        </w:tabs>
        <w:rPr>
          <w:rFonts w:ascii="Montserrat Medium" w:eastAsia="Times New Roman" w:hAnsi="Montserrat Medium" w:cs="Arial"/>
          <w:sz w:val="24"/>
          <w:szCs w:val="24"/>
        </w:rPr>
      </w:pPr>
      <w:r w:rsidRPr="00165FE0">
        <w:rPr>
          <w:rFonts w:ascii="Montserrat Medium" w:eastAsia="Times New Roman" w:hAnsi="Montserrat Medium" w:cs="Arial"/>
          <w:sz w:val="24"/>
          <w:szCs w:val="24"/>
        </w:rPr>
        <w:t>Secretaría de Interculturalidad, Pueblos y Comunidades Indígenas y Afromexicanas</w:t>
      </w:r>
    </w:p>
    <w:p w14:paraId="28428EE1"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 xml:space="preserve">Secretaría de Fomento Agroalimentario y Desarrollo Rural </w:t>
      </w:r>
    </w:p>
    <w:p w14:paraId="1C70293A"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Secretaría de Finanzas</w:t>
      </w:r>
    </w:p>
    <w:p w14:paraId="15EA6798"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Secretaría de Administración</w:t>
      </w:r>
      <w:r w:rsidRPr="00165FE0">
        <w:rPr>
          <w:rFonts w:ascii="Montserrat Medium" w:eastAsia="Times New Roman" w:hAnsi="Montserrat Medium" w:cs="Arial"/>
          <w:sz w:val="24"/>
          <w:szCs w:val="24"/>
        </w:rPr>
        <w:tab/>
      </w:r>
    </w:p>
    <w:p w14:paraId="5C94FDAC"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Secretaría de Honestidad, Transparencia y Función Pública</w:t>
      </w:r>
      <w:r w:rsidRPr="00165FE0">
        <w:rPr>
          <w:rFonts w:ascii="Montserrat Medium" w:eastAsia="Times New Roman" w:hAnsi="Montserrat Medium" w:cs="Arial"/>
          <w:sz w:val="24"/>
          <w:szCs w:val="24"/>
        </w:rPr>
        <w:tab/>
      </w:r>
      <w:r w:rsidRPr="00165FE0">
        <w:rPr>
          <w:rFonts w:ascii="Montserrat Medium" w:eastAsia="Times New Roman" w:hAnsi="Montserrat Medium" w:cs="Arial"/>
          <w:sz w:val="24"/>
          <w:szCs w:val="24"/>
        </w:rPr>
        <w:tab/>
      </w:r>
    </w:p>
    <w:p w14:paraId="5AD485F3"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Consejería Jurídica y Asistencia Legal del Estado</w:t>
      </w:r>
      <w:r w:rsidRPr="00165FE0">
        <w:rPr>
          <w:rFonts w:ascii="Montserrat Medium" w:eastAsia="Times New Roman" w:hAnsi="Montserrat Medium" w:cs="Arial"/>
          <w:sz w:val="24"/>
          <w:szCs w:val="24"/>
        </w:rPr>
        <w:tab/>
      </w:r>
    </w:p>
    <w:p w14:paraId="2623ACA5"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Coordinación de Comunicación Social</w:t>
      </w:r>
      <w:r w:rsidRPr="00165FE0">
        <w:rPr>
          <w:rFonts w:ascii="Montserrat Medium" w:eastAsia="Times New Roman" w:hAnsi="Montserrat Medium" w:cs="Arial"/>
          <w:sz w:val="24"/>
          <w:szCs w:val="24"/>
        </w:rPr>
        <w:tab/>
      </w:r>
    </w:p>
    <w:p w14:paraId="41A308F6"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Coordinación para la Atención de los Derechos Humanos</w:t>
      </w:r>
      <w:r w:rsidRPr="00165FE0">
        <w:rPr>
          <w:rFonts w:ascii="Montserrat Medium" w:eastAsia="Times New Roman" w:hAnsi="Montserrat Medium" w:cs="Arial"/>
          <w:sz w:val="24"/>
          <w:szCs w:val="24"/>
        </w:rPr>
        <w:tab/>
      </w:r>
    </w:p>
    <w:p w14:paraId="269BA919"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Instituto de Planeación para el Bienestar</w:t>
      </w:r>
      <w:r w:rsidRPr="00165FE0">
        <w:rPr>
          <w:rFonts w:ascii="Montserrat Medium" w:eastAsia="Times New Roman" w:hAnsi="Montserrat Medium" w:cs="Arial"/>
          <w:sz w:val="24"/>
          <w:szCs w:val="24"/>
        </w:rPr>
        <w:tab/>
      </w:r>
    </w:p>
    <w:p w14:paraId="3CB2F4DB"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Secretariado Ejecutivo del Sistema Estatal de Seguridad Pública</w:t>
      </w:r>
      <w:r w:rsidRPr="00165FE0">
        <w:rPr>
          <w:rFonts w:ascii="Montserrat Medium" w:eastAsia="Times New Roman" w:hAnsi="Montserrat Medium" w:cs="Arial"/>
          <w:sz w:val="24"/>
          <w:szCs w:val="24"/>
        </w:rPr>
        <w:tab/>
      </w:r>
    </w:p>
    <w:p w14:paraId="3868480E"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Secretaría de Desarrollo Económico</w:t>
      </w:r>
    </w:p>
    <w:p w14:paraId="13A11A67"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lastRenderedPageBreak/>
        <w:t xml:space="preserve">Secretaría de Turismo </w:t>
      </w:r>
    </w:p>
    <w:p w14:paraId="267EA8AD"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 xml:space="preserve">Secretaría de las Mujeres </w:t>
      </w:r>
    </w:p>
    <w:p w14:paraId="6419C4B8"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Secretaría del Medio Ambiente, Biodiversidad, Energías y Sostenibilidad</w:t>
      </w:r>
    </w:p>
    <w:p w14:paraId="4B9CB8CF" w14:textId="77777777" w:rsidR="00B0059B" w:rsidRPr="00165FE0" w:rsidRDefault="00B0059B" w:rsidP="00031666">
      <w:pPr>
        <w:pStyle w:val="Prrafodelista"/>
        <w:numPr>
          <w:ilvl w:val="0"/>
          <w:numId w:val="37"/>
        </w:numPr>
        <w:tabs>
          <w:tab w:val="left" w:pos="7260"/>
        </w:tabs>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Secretaria de Educación Pública</w:t>
      </w:r>
    </w:p>
    <w:p w14:paraId="566AC19A"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Así mismo, el Poder Ejecutivo, con base en el Artículo 3, fracción II y III, de la Ley Orgánica del Poder Ejecutivo del Estado de Oaxaca cuenta Administración Pública Descentralizada y los Órganos Auxiliares, definidos como institutos públicos creados mediante decreto del H. Congreso del Estado, con personalidad jurídica y patrimonio propio, cualquiera que sea la denominación, estructura y forma de organización que adopten, por lo tanto, su información financiera, presupuestal y contable, incluyendo las Notas a los Estados Financieros se presentan en el Tomo V Sector Paraestatal.</w:t>
      </w:r>
    </w:p>
    <w:p w14:paraId="58921A12" w14:textId="77777777" w:rsidR="00B0059B" w:rsidRPr="00165FE0" w:rsidRDefault="00B0059B" w:rsidP="00B0059B">
      <w:pPr>
        <w:autoSpaceDE w:val="0"/>
        <w:autoSpaceDN w:val="0"/>
        <w:adjustRightInd w:val="0"/>
        <w:jc w:val="both"/>
        <w:rPr>
          <w:rFonts w:ascii="Montserrat Medium" w:hAnsi="Montserrat Medium"/>
        </w:rPr>
      </w:pPr>
    </w:p>
    <w:p w14:paraId="77FEF84E" w14:textId="284DAF5C" w:rsidR="00B0059B" w:rsidRPr="00165FE0" w:rsidRDefault="00B0059B" w:rsidP="00B0059B">
      <w:pPr>
        <w:autoSpaceDE w:val="0"/>
        <w:autoSpaceDN w:val="0"/>
        <w:adjustRightInd w:val="0"/>
        <w:jc w:val="both"/>
        <w:rPr>
          <w:rFonts w:ascii="Montserrat Medium" w:eastAsia="Times New Roman" w:hAnsi="Montserrat Medium" w:cs="Arial"/>
        </w:rPr>
      </w:pPr>
      <w:r w:rsidRPr="00165FE0">
        <w:rPr>
          <w:rFonts w:ascii="Montserrat Medium" w:eastAsia="Times New Roman" w:hAnsi="Montserrat Medium" w:cs="Arial"/>
        </w:rPr>
        <w:t xml:space="preserve">Es importante mencionar que en lo que va de la presente administración se han extinguido </w:t>
      </w:r>
      <w:r w:rsidR="00F247E3">
        <w:rPr>
          <w:rFonts w:ascii="Montserrat Medium" w:eastAsia="Times New Roman" w:hAnsi="Montserrat Medium" w:cs="Arial"/>
        </w:rPr>
        <w:t>dieciséis</w:t>
      </w:r>
      <w:r w:rsidRPr="00165FE0">
        <w:rPr>
          <w:rFonts w:ascii="Montserrat Medium" w:eastAsia="Times New Roman" w:hAnsi="Montserrat Medium" w:cs="Arial"/>
        </w:rPr>
        <w:t xml:space="preserve"> entes públicos, dos pertenecientes a la Administración Pública Centralizada, </w:t>
      </w:r>
      <w:r w:rsidR="002B1DFE" w:rsidRPr="00165FE0">
        <w:rPr>
          <w:rFonts w:ascii="Montserrat Medium" w:eastAsia="Times New Roman" w:hAnsi="Montserrat Medium" w:cs="Arial"/>
        </w:rPr>
        <w:t>once</w:t>
      </w:r>
      <w:r w:rsidRPr="00165FE0">
        <w:rPr>
          <w:rFonts w:ascii="Montserrat Medium" w:eastAsia="Times New Roman" w:hAnsi="Montserrat Medium" w:cs="Arial"/>
        </w:rPr>
        <w:t xml:space="preserve"> a la Administración Pública Descentralizada, </w:t>
      </w:r>
      <w:r w:rsidR="00F247E3">
        <w:rPr>
          <w:rFonts w:ascii="Montserrat Medium" w:eastAsia="Times New Roman" w:hAnsi="Montserrat Medium" w:cs="Arial"/>
        </w:rPr>
        <w:t>uno</w:t>
      </w:r>
      <w:r w:rsidRPr="00165FE0">
        <w:rPr>
          <w:rFonts w:ascii="Montserrat Medium" w:eastAsia="Times New Roman" w:hAnsi="Montserrat Medium" w:cs="Arial"/>
        </w:rPr>
        <w:t xml:space="preserve"> a los Órganos Auxiliares y </w:t>
      </w:r>
      <w:r w:rsidR="00F247E3">
        <w:rPr>
          <w:rFonts w:ascii="Montserrat Medium" w:eastAsia="Times New Roman" w:hAnsi="Montserrat Medium" w:cs="Arial"/>
        </w:rPr>
        <w:t>dos</w:t>
      </w:r>
      <w:r w:rsidRPr="00165FE0">
        <w:rPr>
          <w:rFonts w:ascii="Montserrat Medium" w:eastAsia="Times New Roman" w:hAnsi="Montserrat Medium" w:cs="Arial"/>
        </w:rPr>
        <w:t xml:space="preserve"> más a los Órganos Autónomos de los cuales </w:t>
      </w:r>
      <w:r w:rsidR="00F247E3">
        <w:rPr>
          <w:rFonts w:ascii="Montserrat Medium" w:eastAsia="Times New Roman" w:hAnsi="Montserrat Medium" w:cs="Arial"/>
        </w:rPr>
        <w:t>once</w:t>
      </w:r>
      <w:r w:rsidRPr="00165FE0">
        <w:rPr>
          <w:rFonts w:ascii="Montserrat Medium" w:eastAsia="Times New Roman" w:hAnsi="Montserrat Medium" w:cs="Arial"/>
        </w:rPr>
        <w:t xml:space="preserve"> fueron absorbidos por dependencias del Sector Central y uno se transformó parte de la Administración Pública Descentralizada</w:t>
      </w:r>
      <w:r w:rsidR="00D55BB4" w:rsidRPr="00165FE0">
        <w:rPr>
          <w:rFonts w:ascii="Montserrat Medium" w:eastAsia="Times New Roman" w:hAnsi="Montserrat Medium" w:cs="Arial"/>
        </w:rPr>
        <w:t xml:space="preserve">; </w:t>
      </w:r>
      <w:r w:rsidRPr="00165FE0">
        <w:rPr>
          <w:rFonts w:ascii="Montserrat Medium" w:eastAsia="Times New Roman" w:hAnsi="Montserrat Medium" w:cs="Arial"/>
        </w:rPr>
        <w:t>de acuerdo con el siguiente cuadro:</w:t>
      </w:r>
    </w:p>
    <w:p w14:paraId="365468E9" w14:textId="77777777" w:rsidR="00362B39" w:rsidRPr="00165FE0" w:rsidRDefault="00362B39" w:rsidP="00B0059B">
      <w:pPr>
        <w:autoSpaceDE w:val="0"/>
        <w:autoSpaceDN w:val="0"/>
        <w:adjustRightInd w:val="0"/>
        <w:jc w:val="both"/>
        <w:rPr>
          <w:rFonts w:ascii="Montserrat Medium" w:eastAsia="Times New Roman" w:hAnsi="Montserrat Medium" w:cs="Arial"/>
        </w:rPr>
      </w:pPr>
    </w:p>
    <w:tbl>
      <w:tblPr>
        <w:tblW w:w="89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8"/>
        <w:gridCol w:w="4110"/>
        <w:gridCol w:w="3828"/>
      </w:tblGrid>
      <w:tr w:rsidR="004578E7" w:rsidRPr="00165FE0" w14:paraId="22225815" w14:textId="77777777" w:rsidTr="004578E7">
        <w:trPr>
          <w:trHeight w:val="309"/>
          <w:tblHeader/>
        </w:trPr>
        <w:tc>
          <w:tcPr>
            <w:tcW w:w="998" w:type="dxa"/>
            <w:vAlign w:val="center"/>
          </w:tcPr>
          <w:p w14:paraId="069C519A" w14:textId="0D4DACA9"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No.</w:t>
            </w:r>
          </w:p>
        </w:tc>
        <w:tc>
          <w:tcPr>
            <w:tcW w:w="4110" w:type="dxa"/>
            <w:vAlign w:val="center"/>
            <w:hideMark/>
          </w:tcPr>
          <w:p w14:paraId="2F51C888" w14:textId="4D95CB12" w:rsidR="004578E7" w:rsidRPr="00165FE0" w:rsidRDefault="004578E7" w:rsidP="00362B39">
            <w:pPr>
              <w:jc w:val="center"/>
              <w:rPr>
                <w:rFonts w:ascii="Montserrat Medium" w:eastAsia="Times New Roman" w:hAnsi="Montserrat Medium" w:cs="Times New Roman"/>
                <w:lang w:val="es-MX"/>
              </w:rPr>
            </w:pPr>
            <w:r w:rsidRPr="00165FE0">
              <w:rPr>
                <w:rFonts w:ascii="Montserrat Medium" w:eastAsia="Times New Roman" w:hAnsi="Montserrat Medium" w:cs="Times New Roman"/>
              </w:rPr>
              <w:t>Ente extinto</w:t>
            </w:r>
          </w:p>
        </w:tc>
        <w:tc>
          <w:tcPr>
            <w:tcW w:w="3828" w:type="dxa"/>
            <w:vAlign w:val="center"/>
            <w:hideMark/>
          </w:tcPr>
          <w:p w14:paraId="6F86D18F" w14:textId="77777777" w:rsidR="004578E7" w:rsidRPr="00165FE0" w:rsidRDefault="004578E7" w:rsidP="00362B39">
            <w:pPr>
              <w:jc w:val="center"/>
              <w:rPr>
                <w:rFonts w:ascii="Montserrat Medium" w:eastAsia="Times New Roman" w:hAnsi="Montserrat Medium" w:cs="Times New Roman"/>
                <w:lang w:val="es-MX"/>
              </w:rPr>
            </w:pPr>
            <w:r w:rsidRPr="00165FE0">
              <w:rPr>
                <w:rFonts w:ascii="Montserrat Medium" w:eastAsia="Times New Roman" w:hAnsi="Montserrat Medium" w:cs="Times New Roman"/>
              </w:rPr>
              <w:t xml:space="preserve">Dependencia </w:t>
            </w:r>
            <w:proofErr w:type="spellStart"/>
            <w:r w:rsidRPr="00165FE0">
              <w:rPr>
                <w:rFonts w:ascii="Montserrat Medium" w:eastAsia="Times New Roman" w:hAnsi="Montserrat Medium" w:cs="Times New Roman"/>
              </w:rPr>
              <w:t>fusionante</w:t>
            </w:r>
            <w:proofErr w:type="spellEnd"/>
          </w:p>
        </w:tc>
      </w:tr>
      <w:tr w:rsidR="004578E7" w:rsidRPr="00165FE0" w14:paraId="228876D5" w14:textId="77777777" w:rsidTr="004578E7">
        <w:trPr>
          <w:trHeight w:val="475"/>
        </w:trPr>
        <w:tc>
          <w:tcPr>
            <w:tcW w:w="998" w:type="dxa"/>
            <w:vAlign w:val="center"/>
          </w:tcPr>
          <w:p w14:paraId="4D65ADF5" w14:textId="77E58B56"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1</w:t>
            </w:r>
          </w:p>
        </w:tc>
        <w:tc>
          <w:tcPr>
            <w:tcW w:w="4110" w:type="dxa"/>
            <w:vAlign w:val="center"/>
            <w:hideMark/>
          </w:tcPr>
          <w:p w14:paraId="1A99DE4B" w14:textId="35F32F2D" w:rsidR="004578E7" w:rsidRPr="00165FE0" w:rsidRDefault="004578E7" w:rsidP="00362B39">
            <w:pPr>
              <w:rPr>
                <w:rFonts w:ascii="Montserrat Medium" w:eastAsia="Times New Roman" w:hAnsi="Montserrat Medium" w:cs="Times New Roman"/>
                <w:lang w:val="es-MX"/>
              </w:rPr>
            </w:pPr>
            <w:r w:rsidRPr="00165FE0">
              <w:rPr>
                <w:rFonts w:ascii="Montserrat Medium" w:eastAsia="Times New Roman" w:hAnsi="Montserrat Medium" w:cs="Times New Roman"/>
              </w:rPr>
              <w:t>Coordinación General de Unidades y Caravanas Móviles de Servicios Gratuitos</w:t>
            </w:r>
          </w:p>
        </w:tc>
        <w:tc>
          <w:tcPr>
            <w:tcW w:w="3828" w:type="dxa"/>
            <w:vAlign w:val="center"/>
            <w:hideMark/>
          </w:tcPr>
          <w:p w14:paraId="1BF1B3B9" w14:textId="77777777" w:rsidR="004578E7" w:rsidRPr="00165FE0" w:rsidRDefault="004578E7" w:rsidP="00362B39">
            <w:pPr>
              <w:rPr>
                <w:rFonts w:ascii="Montserrat Medium" w:eastAsia="Times New Roman" w:hAnsi="Montserrat Medium" w:cs="Times New Roman"/>
                <w:lang w:val="es-MX"/>
              </w:rPr>
            </w:pPr>
            <w:r w:rsidRPr="00165FE0">
              <w:rPr>
                <w:rFonts w:ascii="Montserrat Medium" w:eastAsia="Times New Roman" w:hAnsi="Montserrat Medium" w:cs="Times New Roman"/>
              </w:rPr>
              <w:t xml:space="preserve">Secretaría de Bienestar, Tequio e Inclusión </w:t>
            </w:r>
          </w:p>
        </w:tc>
      </w:tr>
      <w:tr w:rsidR="004578E7" w:rsidRPr="00165FE0" w14:paraId="34FA5E89" w14:textId="77777777" w:rsidTr="004578E7">
        <w:trPr>
          <w:trHeight w:val="242"/>
        </w:trPr>
        <w:tc>
          <w:tcPr>
            <w:tcW w:w="998" w:type="dxa"/>
            <w:vAlign w:val="center"/>
          </w:tcPr>
          <w:p w14:paraId="4307B384" w14:textId="3C1F4812"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2</w:t>
            </w:r>
          </w:p>
        </w:tc>
        <w:tc>
          <w:tcPr>
            <w:tcW w:w="4110" w:type="dxa"/>
            <w:vAlign w:val="center"/>
            <w:hideMark/>
          </w:tcPr>
          <w:p w14:paraId="68438CD0" w14:textId="50CF7D53" w:rsidR="004578E7" w:rsidRPr="00165FE0" w:rsidRDefault="004578E7" w:rsidP="00362B39">
            <w:pPr>
              <w:rPr>
                <w:rFonts w:ascii="Montserrat Medium" w:eastAsia="Times New Roman" w:hAnsi="Montserrat Medium" w:cs="Times New Roman"/>
                <w:lang w:val="es-MX"/>
              </w:rPr>
            </w:pPr>
            <w:r w:rsidRPr="00165FE0">
              <w:rPr>
                <w:rFonts w:ascii="Montserrat Medium" w:eastAsia="Times New Roman" w:hAnsi="Montserrat Medium" w:cs="Times New Roman"/>
              </w:rPr>
              <w:t>Coordinación General de Enlace Federal</w:t>
            </w:r>
          </w:p>
        </w:tc>
        <w:tc>
          <w:tcPr>
            <w:tcW w:w="3828" w:type="dxa"/>
            <w:vMerge w:val="restart"/>
            <w:vAlign w:val="center"/>
            <w:hideMark/>
          </w:tcPr>
          <w:p w14:paraId="027DF3B0" w14:textId="77777777" w:rsidR="004578E7" w:rsidRPr="00165FE0" w:rsidRDefault="004578E7" w:rsidP="00362B39">
            <w:pPr>
              <w:rPr>
                <w:rFonts w:ascii="Montserrat Medium" w:eastAsia="Times New Roman" w:hAnsi="Montserrat Medium" w:cs="Times New Roman"/>
                <w:lang w:val="es-MX"/>
              </w:rPr>
            </w:pPr>
            <w:r w:rsidRPr="00165FE0">
              <w:rPr>
                <w:rFonts w:ascii="Montserrat Medium" w:eastAsia="Times New Roman" w:hAnsi="Montserrat Medium" w:cs="Times New Roman"/>
              </w:rPr>
              <w:t>Secretaría de Gobierno</w:t>
            </w:r>
          </w:p>
        </w:tc>
      </w:tr>
      <w:tr w:rsidR="004578E7" w:rsidRPr="00165FE0" w14:paraId="093D0AD7" w14:textId="77777777" w:rsidTr="004578E7">
        <w:trPr>
          <w:trHeight w:val="242"/>
        </w:trPr>
        <w:tc>
          <w:tcPr>
            <w:tcW w:w="998" w:type="dxa"/>
            <w:vAlign w:val="center"/>
          </w:tcPr>
          <w:p w14:paraId="2B74818A" w14:textId="171CAEB0"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3</w:t>
            </w:r>
          </w:p>
        </w:tc>
        <w:tc>
          <w:tcPr>
            <w:tcW w:w="4110" w:type="dxa"/>
            <w:vAlign w:val="center"/>
          </w:tcPr>
          <w:p w14:paraId="0A0B67B5" w14:textId="197EAB0B" w:rsidR="004578E7" w:rsidRPr="00165FE0" w:rsidRDefault="004578E7" w:rsidP="00036380">
            <w:pPr>
              <w:rPr>
                <w:rFonts w:ascii="Montserrat Medium" w:eastAsia="Times New Roman" w:hAnsi="Montserrat Medium" w:cs="Times New Roman"/>
              </w:rPr>
            </w:pPr>
            <w:r w:rsidRPr="00165FE0">
              <w:rPr>
                <w:rFonts w:ascii="Montserrat Medium" w:eastAsia="Times New Roman" w:hAnsi="Montserrat Medium" w:cs="Times New Roman"/>
              </w:rPr>
              <w:t>Dirección General de Población</w:t>
            </w:r>
          </w:p>
        </w:tc>
        <w:tc>
          <w:tcPr>
            <w:tcW w:w="3828" w:type="dxa"/>
            <w:vMerge/>
            <w:vAlign w:val="center"/>
          </w:tcPr>
          <w:p w14:paraId="729640B3" w14:textId="77777777" w:rsidR="004578E7" w:rsidRPr="00165FE0" w:rsidRDefault="004578E7" w:rsidP="00036380">
            <w:pPr>
              <w:rPr>
                <w:rFonts w:ascii="Montserrat Medium" w:eastAsia="Times New Roman" w:hAnsi="Montserrat Medium" w:cs="Times New Roman"/>
              </w:rPr>
            </w:pPr>
          </w:p>
        </w:tc>
      </w:tr>
      <w:tr w:rsidR="004578E7" w:rsidRPr="00165FE0" w14:paraId="2C068858" w14:textId="77777777" w:rsidTr="004578E7">
        <w:trPr>
          <w:trHeight w:val="242"/>
        </w:trPr>
        <w:tc>
          <w:tcPr>
            <w:tcW w:w="998" w:type="dxa"/>
            <w:vAlign w:val="center"/>
          </w:tcPr>
          <w:p w14:paraId="4FC785A6" w14:textId="426648BD"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4</w:t>
            </w:r>
          </w:p>
        </w:tc>
        <w:tc>
          <w:tcPr>
            <w:tcW w:w="4110" w:type="dxa"/>
            <w:vAlign w:val="center"/>
          </w:tcPr>
          <w:p w14:paraId="55E906EF" w14:textId="2F9A5BFB" w:rsidR="004578E7" w:rsidRPr="00165FE0" w:rsidRDefault="004578E7" w:rsidP="00036380">
            <w:pPr>
              <w:rPr>
                <w:rFonts w:ascii="Montserrat Medium" w:eastAsia="Times New Roman" w:hAnsi="Montserrat Medium" w:cs="Times New Roman"/>
              </w:rPr>
            </w:pPr>
            <w:r w:rsidRPr="00165FE0">
              <w:rPr>
                <w:rFonts w:ascii="Montserrat Medium" w:eastAsia="Times New Roman" w:hAnsi="Montserrat Medium" w:cs="Times New Roman"/>
              </w:rPr>
              <w:t>Instituto de Atención Integral al Migrante Oaxaqueño</w:t>
            </w:r>
          </w:p>
        </w:tc>
        <w:tc>
          <w:tcPr>
            <w:tcW w:w="3828" w:type="dxa"/>
            <w:vMerge/>
            <w:vAlign w:val="center"/>
          </w:tcPr>
          <w:p w14:paraId="67BBD5D0" w14:textId="77777777" w:rsidR="004578E7" w:rsidRPr="00165FE0" w:rsidRDefault="004578E7" w:rsidP="00036380">
            <w:pPr>
              <w:rPr>
                <w:rFonts w:ascii="Montserrat Medium" w:eastAsia="Times New Roman" w:hAnsi="Montserrat Medium" w:cs="Times New Roman"/>
              </w:rPr>
            </w:pPr>
          </w:p>
        </w:tc>
      </w:tr>
      <w:tr w:rsidR="004578E7" w:rsidRPr="00165FE0" w14:paraId="2BE9831F" w14:textId="77777777" w:rsidTr="004578E7">
        <w:trPr>
          <w:trHeight w:val="475"/>
        </w:trPr>
        <w:tc>
          <w:tcPr>
            <w:tcW w:w="998" w:type="dxa"/>
            <w:vAlign w:val="center"/>
          </w:tcPr>
          <w:p w14:paraId="3C892422" w14:textId="69015A57"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5</w:t>
            </w:r>
          </w:p>
        </w:tc>
        <w:tc>
          <w:tcPr>
            <w:tcW w:w="4110" w:type="dxa"/>
            <w:vAlign w:val="center"/>
            <w:hideMark/>
          </w:tcPr>
          <w:p w14:paraId="04097F13" w14:textId="345F0680"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rPr>
              <w:t>Coordinación General de Relaciones Internacionales</w:t>
            </w:r>
          </w:p>
        </w:tc>
        <w:tc>
          <w:tcPr>
            <w:tcW w:w="3828" w:type="dxa"/>
            <w:vAlign w:val="center"/>
            <w:hideMark/>
          </w:tcPr>
          <w:p w14:paraId="7B5CA316" w14:textId="77777777"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rPr>
              <w:t>Ninguna</w:t>
            </w:r>
          </w:p>
        </w:tc>
      </w:tr>
      <w:tr w:rsidR="004578E7" w:rsidRPr="00165FE0" w14:paraId="73B25F27" w14:textId="77777777" w:rsidTr="004578E7">
        <w:trPr>
          <w:trHeight w:val="475"/>
        </w:trPr>
        <w:tc>
          <w:tcPr>
            <w:tcW w:w="998" w:type="dxa"/>
            <w:vAlign w:val="center"/>
          </w:tcPr>
          <w:p w14:paraId="3BC0EEC0" w14:textId="73F3BA15"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lastRenderedPageBreak/>
              <w:t>6</w:t>
            </w:r>
          </w:p>
        </w:tc>
        <w:tc>
          <w:tcPr>
            <w:tcW w:w="4110" w:type="dxa"/>
            <w:vAlign w:val="center"/>
            <w:hideMark/>
          </w:tcPr>
          <w:p w14:paraId="3858071E" w14:textId="743BF8B3"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rPr>
              <w:t>Oficina de Convenciones y Visitantes de Oaxaca “OCV Oaxaca”</w:t>
            </w:r>
          </w:p>
        </w:tc>
        <w:tc>
          <w:tcPr>
            <w:tcW w:w="3828" w:type="dxa"/>
            <w:vAlign w:val="center"/>
            <w:hideMark/>
          </w:tcPr>
          <w:p w14:paraId="2415CEFC" w14:textId="77777777"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rPr>
              <w:t>Secretaría de Administración</w:t>
            </w:r>
          </w:p>
        </w:tc>
      </w:tr>
      <w:tr w:rsidR="004578E7" w:rsidRPr="00165FE0" w14:paraId="59788B65" w14:textId="77777777" w:rsidTr="004578E7">
        <w:trPr>
          <w:trHeight w:val="475"/>
        </w:trPr>
        <w:tc>
          <w:tcPr>
            <w:tcW w:w="998" w:type="dxa"/>
            <w:vAlign w:val="center"/>
          </w:tcPr>
          <w:p w14:paraId="14EFFDCE" w14:textId="6836A8D8"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7</w:t>
            </w:r>
          </w:p>
        </w:tc>
        <w:tc>
          <w:tcPr>
            <w:tcW w:w="4110" w:type="dxa"/>
            <w:vAlign w:val="center"/>
            <w:hideMark/>
          </w:tcPr>
          <w:p w14:paraId="4B26D04A" w14:textId="7394222D"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rPr>
              <w:t>Instituto Oaxaqueño de Emprendedor y de la Competitividad</w:t>
            </w:r>
          </w:p>
        </w:tc>
        <w:tc>
          <w:tcPr>
            <w:tcW w:w="3828" w:type="dxa"/>
            <w:vMerge w:val="restart"/>
            <w:vAlign w:val="center"/>
            <w:hideMark/>
          </w:tcPr>
          <w:p w14:paraId="2B11806C" w14:textId="77777777"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rPr>
              <w:t>Secretaria de Desarrollo Económico</w:t>
            </w:r>
          </w:p>
        </w:tc>
      </w:tr>
      <w:tr w:rsidR="004578E7" w:rsidRPr="00165FE0" w14:paraId="05857743" w14:textId="77777777" w:rsidTr="004578E7">
        <w:trPr>
          <w:trHeight w:val="557"/>
        </w:trPr>
        <w:tc>
          <w:tcPr>
            <w:tcW w:w="998" w:type="dxa"/>
            <w:vAlign w:val="center"/>
          </w:tcPr>
          <w:p w14:paraId="527F015B" w14:textId="13F851FE"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8</w:t>
            </w:r>
          </w:p>
        </w:tc>
        <w:tc>
          <w:tcPr>
            <w:tcW w:w="4110" w:type="dxa"/>
            <w:vAlign w:val="center"/>
            <w:hideMark/>
          </w:tcPr>
          <w:p w14:paraId="00888B92" w14:textId="55E87936"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rPr>
              <w:t>Instituto para el Fomento y la Protección de las Artesanías</w:t>
            </w:r>
          </w:p>
        </w:tc>
        <w:tc>
          <w:tcPr>
            <w:tcW w:w="3828" w:type="dxa"/>
            <w:vMerge/>
            <w:vAlign w:val="center"/>
            <w:hideMark/>
          </w:tcPr>
          <w:p w14:paraId="115F0668" w14:textId="77777777" w:rsidR="004578E7" w:rsidRPr="00165FE0" w:rsidRDefault="004578E7" w:rsidP="00036380">
            <w:pPr>
              <w:rPr>
                <w:rFonts w:ascii="Montserrat Medium" w:eastAsia="Times New Roman" w:hAnsi="Montserrat Medium" w:cs="Times New Roman"/>
                <w:lang w:val="es-MX"/>
              </w:rPr>
            </w:pPr>
          </w:p>
        </w:tc>
      </w:tr>
      <w:tr w:rsidR="004578E7" w:rsidRPr="00165FE0" w14:paraId="4C60E49D" w14:textId="77777777" w:rsidTr="004578E7">
        <w:trPr>
          <w:trHeight w:val="557"/>
        </w:trPr>
        <w:tc>
          <w:tcPr>
            <w:tcW w:w="998" w:type="dxa"/>
            <w:vAlign w:val="center"/>
          </w:tcPr>
          <w:p w14:paraId="2AA55E7D" w14:textId="386E49DA"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9</w:t>
            </w:r>
          </w:p>
        </w:tc>
        <w:tc>
          <w:tcPr>
            <w:tcW w:w="4110" w:type="dxa"/>
            <w:vAlign w:val="center"/>
          </w:tcPr>
          <w:p w14:paraId="77E997A4" w14:textId="6D63D9BF" w:rsidR="004578E7" w:rsidRPr="00165FE0" w:rsidRDefault="004578E7" w:rsidP="00036380">
            <w:pPr>
              <w:rPr>
                <w:rFonts w:ascii="Montserrat Medium" w:eastAsia="Times New Roman" w:hAnsi="Montserrat Medium" w:cs="Times New Roman"/>
              </w:rPr>
            </w:pPr>
            <w:r w:rsidRPr="00165FE0">
              <w:rPr>
                <w:rFonts w:ascii="Montserrat Medium" w:eastAsia="Times New Roman" w:hAnsi="Montserrat Medium" w:cs="Times New Roman"/>
              </w:rPr>
              <w:t>Coordinación Estatal del Corredor Interoceánico del Istmo</w:t>
            </w:r>
          </w:p>
        </w:tc>
        <w:tc>
          <w:tcPr>
            <w:tcW w:w="3828" w:type="dxa"/>
            <w:vAlign w:val="center"/>
          </w:tcPr>
          <w:p w14:paraId="576B59CD" w14:textId="16EF7183"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lang w:val="es-MX"/>
              </w:rPr>
              <w:t>Gubernatura</w:t>
            </w:r>
          </w:p>
        </w:tc>
      </w:tr>
      <w:tr w:rsidR="004578E7" w:rsidRPr="00165FE0" w14:paraId="39929E38" w14:textId="77777777" w:rsidTr="004578E7">
        <w:trPr>
          <w:trHeight w:val="709"/>
        </w:trPr>
        <w:tc>
          <w:tcPr>
            <w:tcW w:w="998" w:type="dxa"/>
            <w:vAlign w:val="center"/>
          </w:tcPr>
          <w:p w14:paraId="55558CB0" w14:textId="6BBB24FE"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10</w:t>
            </w:r>
          </w:p>
        </w:tc>
        <w:tc>
          <w:tcPr>
            <w:tcW w:w="4110" w:type="dxa"/>
            <w:vAlign w:val="center"/>
            <w:hideMark/>
          </w:tcPr>
          <w:p w14:paraId="6C3CFC26" w14:textId="25269CAE"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rPr>
              <w:t>Coordinación General de Educación Media Superior y Superior, Ciencia y Tecnología</w:t>
            </w:r>
          </w:p>
        </w:tc>
        <w:tc>
          <w:tcPr>
            <w:tcW w:w="3828" w:type="dxa"/>
            <w:vMerge w:val="restart"/>
            <w:vAlign w:val="center"/>
            <w:hideMark/>
          </w:tcPr>
          <w:p w14:paraId="7AA225D7" w14:textId="77777777"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rPr>
              <w:t>Secretaria de Educación Pública</w:t>
            </w:r>
          </w:p>
        </w:tc>
      </w:tr>
      <w:tr w:rsidR="004578E7" w:rsidRPr="00165FE0" w14:paraId="50954E06" w14:textId="77777777" w:rsidTr="004578E7">
        <w:trPr>
          <w:trHeight w:val="709"/>
        </w:trPr>
        <w:tc>
          <w:tcPr>
            <w:tcW w:w="998" w:type="dxa"/>
            <w:vAlign w:val="center"/>
          </w:tcPr>
          <w:p w14:paraId="6659111F" w14:textId="2C613023"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11</w:t>
            </w:r>
          </w:p>
        </w:tc>
        <w:tc>
          <w:tcPr>
            <w:tcW w:w="4110" w:type="dxa"/>
            <w:vAlign w:val="center"/>
            <w:hideMark/>
          </w:tcPr>
          <w:p w14:paraId="48CCA096" w14:textId="4E030EBC"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rPr>
              <w:t>Comisión Estatal para la Planeación de la Educación Superior en el Estado de Oaxaca</w:t>
            </w:r>
          </w:p>
        </w:tc>
        <w:tc>
          <w:tcPr>
            <w:tcW w:w="3828" w:type="dxa"/>
            <w:vMerge/>
            <w:vAlign w:val="center"/>
            <w:hideMark/>
          </w:tcPr>
          <w:p w14:paraId="6D3976F4" w14:textId="77777777" w:rsidR="004578E7" w:rsidRPr="00165FE0" w:rsidRDefault="004578E7" w:rsidP="00036380">
            <w:pPr>
              <w:rPr>
                <w:rFonts w:ascii="Montserrat Medium" w:eastAsia="Times New Roman" w:hAnsi="Montserrat Medium" w:cs="Times New Roman"/>
                <w:lang w:val="es-MX"/>
              </w:rPr>
            </w:pPr>
          </w:p>
        </w:tc>
      </w:tr>
      <w:tr w:rsidR="004578E7" w:rsidRPr="00165FE0" w14:paraId="6D6E56E5" w14:textId="77777777" w:rsidTr="004578E7">
        <w:trPr>
          <w:trHeight w:val="709"/>
        </w:trPr>
        <w:tc>
          <w:tcPr>
            <w:tcW w:w="998" w:type="dxa"/>
            <w:vAlign w:val="center"/>
          </w:tcPr>
          <w:p w14:paraId="563FAD6D" w14:textId="085FA8A2"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12</w:t>
            </w:r>
          </w:p>
        </w:tc>
        <w:tc>
          <w:tcPr>
            <w:tcW w:w="4110" w:type="dxa"/>
            <w:vAlign w:val="center"/>
            <w:hideMark/>
          </w:tcPr>
          <w:p w14:paraId="0ADF1EDD" w14:textId="01F2AF67"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rPr>
              <w:t>Comisión Estatal para la Planeación y Programación de la Educación Media Superior en Estado de Oaxaca</w:t>
            </w:r>
          </w:p>
        </w:tc>
        <w:tc>
          <w:tcPr>
            <w:tcW w:w="3828" w:type="dxa"/>
            <w:vMerge/>
            <w:vAlign w:val="center"/>
            <w:hideMark/>
          </w:tcPr>
          <w:p w14:paraId="2CAFC03B" w14:textId="77777777" w:rsidR="004578E7" w:rsidRPr="00165FE0" w:rsidRDefault="004578E7" w:rsidP="00036380">
            <w:pPr>
              <w:rPr>
                <w:rFonts w:ascii="Montserrat Medium" w:eastAsia="Times New Roman" w:hAnsi="Montserrat Medium" w:cs="Times New Roman"/>
                <w:lang w:val="es-MX"/>
              </w:rPr>
            </w:pPr>
          </w:p>
        </w:tc>
      </w:tr>
      <w:tr w:rsidR="004578E7" w:rsidRPr="00165FE0" w14:paraId="5D9D9A55" w14:textId="77777777" w:rsidTr="004578E7">
        <w:trPr>
          <w:trHeight w:val="242"/>
        </w:trPr>
        <w:tc>
          <w:tcPr>
            <w:tcW w:w="998" w:type="dxa"/>
            <w:vAlign w:val="center"/>
          </w:tcPr>
          <w:p w14:paraId="18EAC809" w14:textId="7F6AFAD0"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13</w:t>
            </w:r>
          </w:p>
        </w:tc>
        <w:tc>
          <w:tcPr>
            <w:tcW w:w="4110" w:type="dxa"/>
            <w:vAlign w:val="center"/>
            <w:hideMark/>
          </w:tcPr>
          <w:p w14:paraId="3D0889A0" w14:textId="63ED127A"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rPr>
              <w:t>Universidad Autónoma Comunal</w:t>
            </w:r>
          </w:p>
        </w:tc>
        <w:tc>
          <w:tcPr>
            <w:tcW w:w="3828" w:type="dxa"/>
            <w:vAlign w:val="center"/>
            <w:hideMark/>
          </w:tcPr>
          <w:p w14:paraId="0B94917A" w14:textId="77777777" w:rsidR="004578E7" w:rsidRPr="00165FE0" w:rsidRDefault="004578E7" w:rsidP="00036380">
            <w:pPr>
              <w:rPr>
                <w:rFonts w:ascii="Montserrat Medium" w:eastAsia="Times New Roman" w:hAnsi="Montserrat Medium" w:cs="Times New Roman"/>
                <w:lang w:val="es-MX"/>
              </w:rPr>
            </w:pPr>
            <w:r w:rsidRPr="00165FE0">
              <w:rPr>
                <w:rFonts w:ascii="Montserrat Medium" w:eastAsia="Times New Roman" w:hAnsi="Montserrat Medium" w:cs="Times New Roman"/>
              </w:rPr>
              <w:t>Universidad Autónoma Comunal - OPD</w:t>
            </w:r>
          </w:p>
        </w:tc>
      </w:tr>
      <w:tr w:rsidR="004578E7" w:rsidRPr="00165FE0" w14:paraId="09BC7075" w14:textId="77777777" w:rsidTr="004578E7">
        <w:trPr>
          <w:trHeight w:val="475"/>
        </w:trPr>
        <w:tc>
          <w:tcPr>
            <w:tcW w:w="998" w:type="dxa"/>
            <w:vAlign w:val="center"/>
          </w:tcPr>
          <w:p w14:paraId="2518DD65" w14:textId="1361C2F4"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14</w:t>
            </w:r>
          </w:p>
        </w:tc>
        <w:tc>
          <w:tcPr>
            <w:tcW w:w="4110" w:type="dxa"/>
            <w:vAlign w:val="center"/>
            <w:hideMark/>
          </w:tcPr>
          <w:p w14:paraId="0236A4BF" w14:textId="0208C276" w:rsidR="004578E7" w:rsidRPr="00165FE0" w:rsidRDefault="004578E7" w:rsidP="00036380">
            <w:pPr>
              <w:rPr>
                <w:rFonts w:ascii="Montserrat Medium" w:eastAsia="Times New Roman" w:hAnsi="Montserrat Medium" w:cs="Times New Roman"/>
              </w:rPr>
            </w:pPr>
            <w:r w:rsidRPr="00165FE0">
              <w:rPr>
                <w:rFonts w:ascii="Montserrat Medium" w:eastAsia="Times New Roman" w:hAnsi="Montserrat Medium" w:cs="Times New Roman"/>
              </w:rPr>
              <w:t>Jefatura de Gabinete</w:t>
            </w:r>
          </w:p>
        </w:tc>
        <w:tc>
          <w:tcPr>
            <w:tcW w:w="3828" w:type="dxa"/>
            <w:vAlign w:val="center"/>
            <w:hideMark/>
          </w:tcPr>
          <w:p w14:paraId="055ADC27" w14:textId="77777777" w:rsidR="004578E7" w:rsidRPr="00165FE0" w:rsidRDefault="004578E7" w:rsidP="00036380">
            <w:pPr>
              <w:rPr>
                <w:rFonts w:ascii="Montserrat Medium" w:eastAsia="Times New Roman" w:hAnsi="Montserrat Medium" w:cs="Times New Roman"/>
              </w:rPr>
            </w:pPr>
            <w:r w:rsidRPr="00165FE0">
              <w:rPr>
                <w:rFonts w:ascii="Montserrat Medium" w:eastAsia="Times New Roman" w:hAnsi="Montserrat Medium" w:cs="Times New Roman"/>
              </w:rPr>
              <w:t>Ninguna</w:t>
            </w:r>
          </w:p>
        </w:tc>
      </w:tr>
      <w:tr w:rsidR="004578E7" w:rsidRPr="00165FE0" w14:paraId="21FF9C9D" w14:textId="77777777" w:rsidTr="004578E7">
        <w:trPr>
          <w:trHeight w:val="475"/>
        </w:trPr>
        <w:tc>
          <w:tcPr>
            <w:tcW w:w="998" w:type="dxa"/>
            <w:vAlign w:val="center"/>
          </w:tcPr>
          <w:p w14:paraId="76886770" w14:textId="6CAE8637" w:rsidR="004578E7" w:rsidRPr="00165FE0"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15</w:t>
            </w:r>
          </w:p>
        </w:tc>
        <w:tc>
          <w:tcPr>
            <w:tcW w:w="4110" w:type="dxa"/>
            <w:vAlign w:val="center"/>
          </w:tcPr>
          <w:p w14:paraId="31803FBD" w14:textId="45F22BD5" w:rsidR="004578E7" w:rsidRPr="00165FE0" w:rsidRDefault="004578E7" w:rsidP="00036380">
            <w:pPr>
              <w:rPr>
                <w:rFonts w:ascii="Montserrat Medium" w:eastAsia="Times New Roman" w:hAnsi="Montserrat Medium" w:cs="Times New Roman"/>
              </w:rPr>
            </w:pPr>
            <w:r w:rsidRPr="00165FE0">
              <w:rPr>
                <w:rFonts w:ascii="Montserrat Medium" w:eastAsia="Times New Roman" w:hAnsi="Montserrat Medium" w:cs="Times New Roman"/>
              </w:rPr>
              <w:t>Secretaría Ejecutiva del Sistema Estatal de Combate a la Corrupción</w:t>
            </w:r>
          </w:p>
        </w:tc>
        <w:tc>
          <w:tcPr>
            <w:tcW w:w="3828" w:type="dxa"/>
            <w:vAlign w:val="center"/>
          </w:tcPr>
          <w:p w14:paraId="201A0A08" w14:textId="01506E37" w:rsidR="004578E7" w:rsidRPr="00165FE0" w:rsidRDefault="004578E7" w:rsidP="00036380">
            <w:pPr>
              <w:rPr>
                <w:rFonts w:ascii="Montserrat Medium" w:eastAsia="Times New Roman" w:hAnsi="Montserrat Medium" w:cs="Times New Roman"/>
              </w:rPr>
            </w:pPr>
            <w:r w:rsidRPr="00165FE0">
              <w:rPr>
                <w:rFonts w:ascii="Montserrat Medium" w:eastAsia="Times New Roman" w:hAnsi="Montserrat Medium" w:cs="Times New Roman"/>
              </w:rPr>
              <w:t>Ninguna</w:t>
            </w:r>
          </w:p>
        </w:tc>
      </w:tr>
      <w:tr w:rsidR="004578E7" w:rsidRPr="00165FE0" w14:paraId="1670ABDC" w14:textId="77777777" w:rsidTr="004578E7">
        <w:trPr>
          <w:trHeight w:val="475"/>
        </w:trPr>
        <w:tc>
          <w:tcPr>
            <w:tcW w:w="998" w:type="dxa"/>
            <w:vAlign w:val="center"/>
          </w:tcPr>
          <w:p w14:paraId="7C845E36" w14:textId="40E079A7" w:rsidR="004578E7" w:rsidRPr="00F247E3" w:rsidRDefault="004578E7" w:rsidP="004578E7">
            <w:pPr>
              <w:jc w:val="center"/>
              <w:rPr>
                <w:rFonts w:ascii="Montserrat Medium" w:eastAsia="Times New Roman" w:hAnsi="Montserrat Medium" w:cs="Times New Roman"/>
              </w:rPr>
            </w:pPr>
            <w:r>
              <w:rPr>
                <w:rFonts w:ascii="Montserrat Medium" w:eastAsia="Times New Roman" w:hAnsi="Montserrat Medium" w:cs="Times New Roman"/>
              </w:rPr>
              <w:t>16</w:t>
            </w:r>
          </w:p>
        </w:tc>
        <w:tc>
          <w:tcPr>
            <w:tcW w:w="4110" w:type="dxa"/>
            <w:vAlign w:val="center"/>
          </w:tcPr>
          <w:p w14:paraId="35C8AC88" w14:textId="69F52474" w:rsidR="004578E7" w:rsidRPr="00165FE0" w:rsidRDefault="004578E7" w:rsidP="00036380">
            <w:pPr>
              <w:rPr>
                <w:rFonts w:ascii="Montserrat Medium" w:eastAsia="Times New Roman" w:hAnsi="Montserrat Medium" w:cs="Times New Roman"/>
              </w:rPr>
            </w:pPr>
            <w:r w:rsidRPr="00F247E3">
              <w:rPr>
                <w:rFonts w:ascii="Montserrat Medium" w:eastAsia="Times New Roman" w:hAnsi="Montserrat Medium" w:cs="Times New Roman"/>
              </w:rPr>
              <w:t>Órgano Garante de Acceso a la Información Pública, Transparencia, Protección de Datos Personales y Buen Gobierno del Estado de Oaxaca.</w:t>
            </w:r>
          </w:p>
        </w:tc>
        <w:tc>
          <w:tcPr>
            <w:tcW w:w="3828" w:type="dxa"/>
            <w:vAlign w:val="center"/>
          </w:tcPr>
          <w:p w14:paraId="6E8F9C6B" w14:textId="18076743" w:rsidR="004578E7" w:rsidRPr="00165FE0" w:rsidRDefault="004578E7" w:rsidP="00036380">
            <w:pPr>
              <w:rPr>
                <w:rFonts w:ascii="Montserrat Medium" w:eastAsia="Times New Roman" w:hAnsi="Montserrat Medium" w:cs="Times New Roman"/>
              </w:rPr>
            </w:pPr>
            <w:r w:rsidRPr="004578E7">
              <w:rPr>
                <w:rFonts w:ascii="Montserrat Medium" w:eastAsia="Times New Roman" w:hAnsi="Montserrat Medium" w:cs="Times New Roman"/>
              </w:rPr>
              <w:t>Secretaría de Honestidad, Transparencia y Función Pública</w:t>
            </w:r>
          </w:p>
        </w:tc>
      </w:tr>
    </w:tbl>
    <w:p w14:paraId="4D44D150" w14:textId="081DD6A2" w:rsidR="00E66438" w:rsidRPr="00165FE0" w:rsidRDefault="00E66438" w:rsidP="00B0059B">
      <w:pPr>
        <w:tabs>
          <w:tab w:val="left" w:pos="7260"/>
        </w:tabs>
        <w:jc w:val="both"/>
        <w:rPr>
          <w:rFonts w:ascii="Montserrat Medium" w:eastAsia="Times New Roman" w:hAnsi="Montserrat Medium" w:cs="Arial"/>
        </w:rPr>
      </w:pPr>
    </w:p>
    <w:p w14:paraId="167B028F" w14:textId="363AEC31" w:rsidR="00A64524" w:rsidRDefault="00A64524">
      <w:pPr>
        <w:rPr>
          <w:rFonts w:ascii="Montserrat Medium" w:eastAsia="Times New Roman" w:hAnsi="Montserrat Medium" w:cs="Arial"/>
        </w:rPr>
      </w:pPr>
      <w:r>
        <w:rPr>
          <w:rFonts w:ascii="Montserrat Medium" w:eastAsia="Times New Roman" w:hAnsi="Montserrat Medium" w:cs="Arial"/>
        </w:rPr>
        <w:br w:type="page"/>
      </w:r>
    </w:p>
    <w:p w14:paraId="641ED5BC" w14:textId="77777777" w:rsidR="00B0059B" w:rsidRPr="00165FE0" w:rsidRDefault="00B0059B" w:rsidP="00DA40B0">
      <w:pPr>
        <w:pStyle w:val="Prrafodelista"/>
        <w:widowControl w:val="0"/>
        <w:numPr>
          <w:ilvl w:val="0"/>
          <w:numId w:val="6"/>
        </w:numPr>
        <w:ind w:left="426" w:hanging="426"/>
        <w:jc w:val="both"/>
        <w:rPr>
          <w:rFonts w:ascii="Montserrat Medium" w:hAnsi="Montserrat Medium"/>
          <w:b/>
          <w:sz w:val="24"/>
          <w:szCs w:val="24"/>
        </w:rPr>
      </w:pPr>
      <w:r w:rsidRPr="00165FE0">
        <w:rPr>
          <w:rFonts w:ascii="Montserrat Medium" w:hAnsi="Montserrat Medium"/>
          <w:b/>
          <w:sz w:val="24"/>
          <w:szCs w:val="24"/>
        </w:rPr>
        <w:lastRenderedPageBreak/>
        <w:t>Bases para la Preparación de los Estados Financieros</w:t>
      </w:r>
    </w:p>
    <w:p w14:paraId="0DFA67D0" w14:textId="77777777" w:rsidR="00B0059B" w:rsidRPr="00165FE0" w:rsidRDefault="00B0059B" w:rsidP="00B0059B">
      <w:pPr>
        <w:pStyle w:val="Prrafodelista"/>
        <w:widowControl w:val="0"/>
        <w:ind w:left="426"/>
        <w:jc w:val="both"/>
        <w:rPr>
          <w:rFonts w:ascii="Montserrat Medium" w:hAnsi="Montserrat Medium"/>
          <w:b/>
          <w:sz w:val="24"/>
          <w:szCs w:val="24"/>
        </w:rPr>
      </w:pPr>
    </w:p>
    <w:p w14:paraId="5A6D5A39" w14:textId="77777777" w:rsidR="00B0059B" w:rsidRPr="00165FE0" w:rsidRDefault="00B0059B" w:rsidP="00B0059B">
      <w:pPr>
        <w:pStyle w:val="Prrafodelista"/>
        <w:widowControl w:val="0"/>
        <w:numPr>
          <w:ilvl w:val="0"/>
          <w:numId w:val="13"/>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 xml:space="preserve">Normatividad emitida por el CONAC y las disposiciones legales aplicables </w:t>
      </w:r>
    </w:p>
    <w:p w14:paraId="302B175F" w14:textId="668EFC9B"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Los Estados Financieros fueron elaborados de conformidad a lo establecido en la Ley General de Contabilidad Gubernamental considerando la normatividad emitida por el Consejo de Armonización Contable, desde el Marco Conceptual de Contabilidad Gubernamental, publicada en el Diario Oficial de la Federación el día 20 de agosto del año 2009, lo establecido en el Capítulo VII del Manual de Contabilidad Gubernamental, relativo a los Estados e Informes Contables, Presupuestarios, Programáticos y de los Indicadores de Postura Fiscal, publicación reformada en el Diario Oficial de la Federación el día 22 de noviembre del año 2010, así como lo establecido en las normas, acuerdos, reglas, lineamientos, parámetros y demás disposiciones emitidas por el Consejo Nacional de Armonización Contable.</w:t>
      </w:r>
    </w:p>
    <w:p w14:paraId="002C691D" w14:textId="77777777" w:rsidR="00B0059B" w:rsidRPr="00165FE0" w:rsidRDefault="00B0059B" w:rsidP="00B0059B">
      <w:pPr>
        <w:tabs>
          <w:tab w:val="left" w:pos="426"/>
          <w:tab w:val="left" w:pos="7260"/>
        </w:tabs>
        <w:jc w:val="both"/>
        <w:rPr>
          <w:rFonts w:ascii="Montserrat Medium" w:eastAsia="Times New Roman" w:hAnsi="Montserrat Medium" w:cs="Arial"/>
        </w:rPr>
      </w:pPr>
    </w:p>
    <w:p w14:paraId="42C92998" w14:textId="77777777" w:rsidR="00B0059B" w:rsidRPr="00165FE0" w:rsidRDefault="00B0059B" w:rsidP="00B0059B">
      <w:pPr>
        <w:pStyle w:val="Prrafodelista"/>
        <w:widowControl w:val="0"/>
        <w:numPr>
          <w:ilvl w:val="0"/>
          <w:numId w:val="13"/>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La normatividad aplicada para el reconocimiento, valuación y revelación de los diferentes rubros de la información financiera.</w:t>
      </w:r>
    </w:p>
    <w:p w14:paraId="3A4D7E91" w14:textId="498C4B92"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La Secretaría de Finanzas, en su carácter de</w:t>
      </w:r>
      <w:r w:rsidR="00E31E8D" w:rsidRPr="00165FE0">
        <w:rPr>
          <w:rFonts w:ascii="Montserrat Medium" w:eastAsia="Times New Roman" w:hAnsi="Montserrat Medium" w:cs="Arial"/>
        </w:rPr>
        <w:t xml:space="preserve"> entidad</w:t>
      </w:r>
      <w:r w:rsidRPr="00165FE0">
        <w:rPr>
          <w:rFonts w:ascii="Montserrat Medium" w:eastAsia="Times New Roman" w:hAnsi="Montserrat Medium" w:cs="Arial"/>
        </w:rPr>
        <w:t xml:space="preserve"> normativa, integra y consolida la información contable de cada un</w:t>
      </w:r>
      <w:r w:rsidR="004578E7">
        <w:rPr>
          <w:rFonts w:ascii="Montserrat Medium" w:eastAsia="Times New Roman" w:hAnsi="Montserrat Medium" w:cs="Arial"/>
        </w:rPr>
        <w:t>o de los Entes r</w:t>
      </w:r>
      <w:r w:rsidRPr="00165FE0">
        <w:rPr>
          <w:rFonts w:ascii="Montserrat Medium" w:eastAsia="Times New Roman" w:hAnsi="Montserrat Medium" w:cs="Arial"/>
        </w:rPr>
        <w:t xml:space="preserve">esponsables de registrar las operaciones que afectan el patrimonio del ente público, así mismo, la Secretaría de Finanzas, por medio del Consejo </w:t>
      </w:r>
      <w:r w:rsidR="0078682B" w:rsidRPr="00165FE0">
        <w:rPr>
          <w:rFonts w:ascii="Montserrat Medium" w:eastAsia="Times New Roman" w:hAnsi="Montserrat Medium" w:cs="Arial"/>
        </w:rPr>
        <w:t>de Armonización Contable d</w:t>
      </w:r>
      <w:r w:rsidRPr="00165FE0">
        <w:rPr>
          <w:rFonts w:ascii="Montserrat Medium" w:eastAsia="Times New Roman" w:hAnsi="Montserrat Medium" w:cs="Arial"/>
        </w:rPr>
        <w:t>e</w:t>
      </w:r>
      <w:r w:rsidR="003D5E88" w:rsidRPr="00165FE0">
        <w:rPr>
          <w:rFonts w:ascii="Montserrat Medium" w:eastAsia="Times New Roman" w:hAnsi="Montserrat Medium" w:cs="Arial"/>
        </w:rPr>
        <w:t xml:space="preserve">l Estado de </w:t>
      </w:r>
      <w:r w:rsidRPr="00165FE0">
        <w:rPr>
          <w:rFonts w:ascii="Montserrat Medium" w:eastAsia="Times New Roman" w:hAnsi="Montserrat Medium" w:cs="Arial"/>
        </w:rPr>
        <w:t>Oaxaca (CAC</w:t>
      </w:r>
      <w:r w:rsidR="0078682B" w:rsidRPr="00165FE0">
        <w:rPr>
          <w:rFonts w:ascii="Montserrat Medium" w:eastAsia="Times New Roman" w:hAnsi="Montserrat Medium" w:cs="Arial"/>
        </w:rPr>
        <w:t>E</w:t>
      </w:r>
      <w:r w:rsidRPr="00165FE0">
        <w:rPr>
          <w:rFonts w:ascii="Montserrat Medium" w:eastAsia="Times New Roman" w:hAnsi="Montserrat Medium" w:cs="Arial"/>
        </w:rPr>
        <w:t>O) difunde en su página digital los documentos emitidos por el CONAC, mismos que se encuentran implementados por parte del Poder Ejecutivo, siendo los siguientes:</w:t>
      </w:r>
    </w:p>
    <w:p w14:paraId="49FD5A71" w14:textId="77777777" w:rsidR="00B0059B" w:rsidRPr="00165FE0" w:rsidRDefault="00B0059B" w:rsidP="00B0059B">
      <w:pPr>
        <w:tabs>
          <w:tab w:val="left" w:pos="7260"/>
        </w:tabs>
        <w:jc w:val="both"/>
        <w:rPr>
          <w:rFonts w:ascii="Montserrat Medium" w:eastAsia="Times New Roman" w:hAnsi="Montserrat Medium" w:cs="Arial"/>
        </w:rPr>
      </w:pPr>
    </w:p>
    <w:p w14:paraId="17836BC2"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Marco Conceptual de Contabilidad Gubernamental.</w:t>
      </w:r>
    </w:p>
    <w:p w14:paraId="27C9A8A0"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Postulados básicos de Contabilidad Gubernamental.</w:t>
      </w:r>
    </w:p>
    <w:p w14:paraId="7E56CFF9"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Normas y Metodología para la determinación de los momentos contables de los Egresos. Plan de Cuentas.</w:t>
      </w:r>
    </w:p>
    <w:p w14:paraId="63757918"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Normas y Metodologías para la Determinación de los Momentos Contables de los Ingresos.</w:t>
      </w:r>
    </w:p>
    <w:p w14:paraId="2CB36E74"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lastRenderedPageBreak/>
        <w:t>Lineamientos sobre los indicadores para Medir los Avances Físicos y Financieros relacionados con los Recursos Públicos Federales.</w:t>
      </w:r>
    </w:p>
    <w:p w14:paraId="7AA11EB8"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Normas y Metodología para la Emisión de Información Financiera y Estructura de los Estados Financieros Básicos del Ente Público y Características de sus Notas.</w:t>
      </w:r>
    </w:p>
    <w:p w14:paraId="12247D18"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Clasificador por Objeto del Gasto (Capítulo, Concepto g Partida Genérica).</w:t>
      </w:r>
    </w:p>
    <w:p w14:paraId="1CDFCC20"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Clasificador por Tipo de Gasto.</w:t>
      </w:r>
    </w:p>
    <w:p w14:paraId="50A6A943"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Clasificación Funcional del Gasto.</w:t>
      </w:r>
    </w:p>
    <w:p w14:paraId="24B84DAD"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Adecuaciones al Clasificador por Objeto de Gasto.</w:t>
      </w:r>
    </w:p>
    <w:p w14:paraId="4D88B39F"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Manual de Contabilidad Gubernamental.</w:t>
      </w:r>
    </w:p>
    <w:p w14:paraId="105FC96F"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Principales Reglas de Registro y Valoración del Patrimonio (Elementos Generales)</w:t>
      </w:r>
    </w:p>
    <w:p w14:paraId="45BF65AA"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Clasificación Funcional del Gasto (Finalidad, Función y Subfunción)</w:t>
      </w:r>
    </w:p>
    <w:p w14:paraId="5AAC0964"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Marco Metodológico Sobre Forma y Términos en que deberá Orientarse el Desarrollo del Análisis de los Componentes de las Finanzas Públicas con Relación a los Objetivos y Prioridades que, en la Materia, Establezca la Planeación del Desarrollo, para su integración en la Cuenta Pública.</w:t>
      </w:r>
    </w:p>
    <w:p w14:paraId="14F12AFB"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Clasificación Administrativa,</w:t>
      </w:r>
    </w:p>
    <w:p w14:paraId="030A9702"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Clasificación Económica de los Ingresos, de los Gastos y del Financiamiento de los Entes Públicos,</w:t>
      </w:r>
    </w:p>
    <w:p w14:paraId="484FE791"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Lineamientos Mínimos relativos al Diseño e Integración del Registro en los Libros Diario, Mayor e Inventarios y Balances (Registro Electrónico).</w:t>
      </w:r>
    </w:p>
    <w:p w14:paraId="3C73763A"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Lineamientos para la elaboración del Catálogo de Bienes que permita la interrelación automática con el Clasificador por Objeto del Gasto y la Lista de Cuentas.</w:t>
      </w:r>
    </w:p>
    <w:p w14:paraId="348B63AA"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Lineamientos dirigidos a asegurar que el Sistema de Contabilidad Gubernamental facilite el Registro y Control de los inventarios de los Bienes Muebles e Inmuebles de los Entes Públicos.</w:t>
      </w:r>
    </w:p>
    <w:p w14:paraId="627B4D5E"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Reglas Específicas del Registro y Valoración del Patrimonio.</w:t>
      </w:r>
    </w:p>
    <w:p w14:paraId="2F53FC78"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Lineamientos para la elaboración del Catálogo de Bienes Inmuebles que permita la Interrelación Automática con el Clasificador por Objeto del Gasto y la Lista de Cuentas.</w:t>
      </w:r>
    </w:p>
    <w:p w14:paraId="440961F5"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Parámetros de Estimación de Vida Útil.</w:t>
      </w:r>
    </w:p>
    <w:p w14:paraId="36FFD017"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lastRenderedPageBreak/>
        <w:t>Lineamientos que deberán observar los entes públicos para registrar en las cuentas de activo los fideicomisos sin estructura orgánica y contratos análogos incluyendo mandatos.</w:t>
      </w:r>
    </w:p>
    <w:p w14:paraId="0EDEE544"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Clasificador por Fuentes de Financiamiento.</w:t>
      </w:r>
    </w:p>
    <w:p w14:paraId="180E0C31"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Lineamientos para la construcción y diseño de indicadores de desempeño mediante la Metodología de Marco Lógico.</w:t>
      </w:r>
    </w:p>
    <w:p w14:paraId="6DF666E6" w14:textId="77777777"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 xml:space="preserve">Norma para establecer la estructura del formato de la relación de bienes que compone el patrimonio del ente público. </w:t>
      </w:r>
    </w:p>
    <w:p w14:paraId="6023FD3D" w14:textId="28C07E54" w:rsidR="00B0059B" w:rsidRPr="00165FE0" w:rsidRDefault="00B0059B" w:rsidP="00872B79">
      <w:pPr>
        <w:pStyle w:val="Prrafodelista"/>
        <w:numPr>
          <w:ilvl w:val="0"/>
          <w:numId w:val="5"/>
        </w:numPr>
        <w:tabs>
          <w:tab w:val="left" w:pos="7260"/>
        </w:tabs>
        <w:ind w:left="284" w:hanging="284"/>
        <w:jc w:val="both"/>
        <w:rPr>
          <w:rFonts w:ascii="Montserrat Medium" w:eastAsia="Times New Roman" w:hAnsi="Montserrat Medium" w:cs="Arial"/>
          <w:sz w:val="23"/>
          <w:szCs w:val="23"/>
        </w:rPr>
      </w:pPr>
      <w:r w:rsidRPr="00165FE0">
        <w:rPr>
          <w:rFonts w:ascii="Montserrat Medium" w:eastAsia="Times New Roman" w:hAnsi="Montserrat Medium" w:cs="Arial"/>
          <w:sz w:val="23"/>
          <w:szCs w:val="23"/>
        </w:rPr>
        <w:t>Clasificación Programática.</w:t>
      </w:r>
    </w:p>
    <w:p w14:paraId="56C26E02" w14:textId="77777777" w:rsidR="00F17E74" w:rsidRPr="00165FE0" w:rsidRDefault="00F17E74" w:rsidP="00F17E74">
      <w:pPr>
        <w:pStyle w:val="Prrafodelista"/>
        <w:tabs>
          <w:tab w:val="left" w:pos="7260"/>
        </w:tabs>
        <w:jc w:val="both"/>
        <w:rPr>
          <w:rFonts w:ascii="Montserrat Medium" w:eastAsia="Times New Roman" w:hAnsi="Montserrat Medium" w:cs="Arial"/>
          <w:sz w:val="16"/>
          <w:szCs w:val="16"/>
        </w:rPr>
      </w:pPr>
    </w:p>
    <w:p w14:paraId="5FB706D8" w14:textId="77777777" w:rsidR="00B0059B" w:rsidRPr="00165FE0" w:rsidRDefault="00B0059B" w:rsidP="00D55BB4">
      <w:pPr>
        <w:pStyle w:val="Prrafodelista"/>
        <w:keepNext/>
        <w:widowControl w:val="0"/>
        <w:numPr>
          <w:ilvl w:val="0"/>
          <w:numId w:val="13"/>
        </w:numPr>
        <w:ind w:left="714" w:hanging="357"/>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Postulados Básicos</w:t>
      </w:r>
    </w:p>
    <w:p w14:paraId="0B8E65B6"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La Secretaría de Finanzas del Gobierno del Estado de Oaxaca ha preparado la información financiera con base en los postulados básicos de contabilidad gubernamental, los cuales sustentan de manera técnica los registros de las operaciones, la elaboración y presentación de los estados financieros, basados en su razonamiento, eficiencia, respaldo en legislación especializada y la aplicación de la Ley General de Contabilidad Gubernamental, con la finalidad de uniformar los métodos, procedimientos y prácticas contables.</w:t>
      </w:r>
    </w:p>
    <w:p w14:paraId="197D153E" w14:textId="77777777" w:rsidR="00E56EF6" w:rsidRPr="00165FE0" w:rsidRDefault="00E56EF6" w:rsidP="00B0059B">
      <w:pPr>
        <w:tabs>
          <w:tab w:val="left" w:pos="7260"/>
        </w:tabs>
        <w:jc w:val="both"/>
        <w:rPr>
          <w:rFonts w:ascii="Montserrat Medium" w:eastAsia="Times New Roman" w:hAnsi="Montserrat Medium" w:cs="Arial"/>
        </w:rPr>
      </w:pPr>
    </w:p>
    <w:p w14:paraId="77E8E4C6"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A continuación, se enlistan los Postulados Básicos de Contabilidad Gubernamental, los cuales deben ser aplicados por los entes públicos de forma tal, que la información que proporcionen sea oportuna, confiable y comparable para la toma de decisiones:</w:t>
      </w:r>
    </w:p>
    <w:p w14:paraId="3C9D7199" w14:textId="77777777" w:rsidR="00B0059B" w:rsidRPr="00165FE0" w:rsidRDefault="00B0059B" w:rsidP="00B0059B">
      <w:pPr>
        <w:pStyle w:val="Prrafodelista"/>
        <w:tabs>
          <w:tab w:val="left" w:pos="7260"/>
        </w:tabs>
        <w:jc w:val="both"/>
        <w:rPr>
          <w:rFonts w:ascii="Montserrat Medium" w:eastAsia="Times New Roman" w:hAnsi="Montserrat Medium" w:cs="Arial"/>
          <w:sz w:val="20"/>
          <w:szCs w:val="20"/>
        </w:rPr>
      </w:pPr>
    </w:p>
    <w:p w14:paraId="7F1BC32F" w14:textId="77777777" w:rsidR="00B0059B" w:rsidRPr="00165FE0" w:rsidRDefault="00B0059B" w:rsidP="00B0059B">
      <w:pPr>
        <w:pStyle w:val="Prrafodelista"/>
        <w:numPr>
          <w:ilvl w:val="0"/>
          <w:numId w:val="8"/>
        </w:numPr>
        <w:tabs>
          <w:tab w:val="left" w:pos="7260"/>
        </w:tabs>
        <w:ind w:left="993" w:hanging="633"/>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Sustancia Económica</w:t>
      </w:r>
    </w:p>
    <w:p w14:paraId="671BE2A6" w14:textId="77777777" w:rsidR="00B0059B" w:rsidRPr="00165FE0" w:rsidRDefault="00B0059B" w:rsidP="00B0059B">
      <w:pPr>
        <w:pStyle w:val="Prrafodelista"/>
        <w:numPr>
          <w:ilvl w:val="0"/>
          <w:numId w:val="8"/>
        </w:numPr>
        <w:tabs>
          <w:tab w:val="left" w:pos="7260"/>
        </w:tabs>
        <w:ind w:left="993" w:hanging="633"/>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Entes Públicos</w:t>
      </w:r>
    </w:p>
    <w:p w14:paraId="33D2EED2" w14:textId="77777777" w:rsidR="00B0059B" w:rsidRPr="00165FE0" w:rsidRDefault="00B0059B" w:rsidP="00B0059B">
      <w:pPr>
        <w:pStyle w:val="Prrafodelista"/>
        <w:numPr>
          <w:ilvl w:val="0"/>
          <w:numId w:val="8"/>
        </w:numPr>
        <w:tabs>
          <w:tab w:val="left" w:pos="7260"/>
        </w:tabs>
        <w:ind w:left="993" w:hanging="633"/>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Existencia Permanente</w:t>
      </w:r>
    </w:p>
    <w:p w14:paraId="3E20B313" w14:textId="77777777" w:rsidR="00B0059B" w:rsidRPr="00165FE0" w:rsidRDefault="00B0059B" w:rsidP="00B0059B">
      <w:pPr>
        <w:pStyle w:val="Prrafodelista"/>
        <w:numPr>
          <w:ilvl w:val="0"/>
          <w:numId w:val="8"/>
        </w:numPr>
        <w:tabs>
          <w:tab w:val="left" w:pos="7260"/>
        </w:tabs>
        <w:ind w:left="993" w:hanging="633"/>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Revelación Suficiente</w:t>
      </w:r>
    </w:p>
    <w:p w14:paraId="0782B001" w14:textId="77777777" w:rsidR="00B0059B" w:rsidRPr="00165FE0" w:rsidRDefault="00B0059B" w:rsidP="00B0059B">
      <w:pPr>
        <w:pStyle w:val="Prrafodelista"/>
        <w:numPr>
          <w:ilvl w:val="0"/>
          <w:numId w:val="8"/>
        </w:numPr>
        <w:tabs>
          <w:tab w:val="left" w:pos="7260"/>
        </w:tabs>
        <w:ind w:left="993" w:hanging="633"/>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Importancia Relativa</w:t>
      </w:r>
    </w:p>
    <w:p w14:paraId="3BA6D082" w14:textId="77777777" w:rsidR="00B0059B" w:rsidRPr="00165FE0" w:rsidRDefault="00B0059B" w:rsidP="00B0059B">
      <w:pPr>
        <w:pStyle w:val="Prrafodelista"/>
        <w:numPr>
          <w:ilvl w:val="0"/>
          <w:numId w:val="8"/>
        </w:numPr>
        <w:tabs>
          <w:tab w:val="left" w:pos="7260"/>
        </w:tabs>
        <w:ind w:left="993" w:hanging="633"/>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Registro e Integración Presupuestaria</w:t>
      </w:r>
      <w:r w:rsidRPr="00165FE0">
        <w:rPr>
          <w:rFonts w:ascii="Montserrat Medium" w:eastAsia="Times New Roman" w:hAnsi="Montserrat Medium" w:cs="Arial"/>
          <w:sz w:val="24"/>
          <w:szCs w:val="24"/>
        </w:rPr>
        <w:tab/>
      </w:r>
    </w:p>
    <w:p w14:paraId="0999E345" w14:textId="77777777" w:rsidR="00B0059B" w:rsidRPr="00165FE0" w:rsidRDefault="00B0059B" w:rsidP="00B0059B">
      <w:pPr>
        <w:pStyle w:val="Prrafodelista"/>
        <w:numPr>
          <w:ilvl w:val="0"/>
          <w:numId w:val="8"/>
        </w:numPr>
        <w:tabs>
          <w:tab w:val="left" w:pos="7260"/>
        </w:tabs>
        <w:ind w:left="993" w:hanging="633"/>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Consolidación de la Información Financiera</w:t>
      </w:r>
    </w:p>
    <w:p w14:paraId="6FB091F3" w14:textId="77777777" w:rsidR="00B0059B" w:rsidRPr="00165FE0" w:rsidRDefault="00B0059B" w:rsidP="00B0059B">
      <w:pPr>
        <w:pStyle w:val="Prrafodelista"/>
        <w:numPr>
          <w:ilvl w:val="0"/>
          <w:numId w:val="8"/>
        </w:numPr>
        <w:tabs>
          <w:tab w:val="left" w:pos="7260"/>
        </w:tabs>
        <w:ind w:left="993" w:hanging="633"/>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Devengo Contable</w:t>
      </w:r>
    </w:p>
    <w:p w14:paraId="63DC06D8" w14:textId="77777777" w:rsidR="00B0059B" w:rsidRPr="00165FE0" w:rsidRDefault="00B0059B" w:rsidP="00B0059B">
      <w:pPr>
        <w:pStyle w:val="Prrafodelista"/>
        <w:numPr>
          <w:ilvl w:val="0"/>
          <w:numId w:val="8"/>
        </w:numPr>
        <w:tabs>
          <w:tab w:val="left" w:pos="7260"/>
        </w:tabs>
        <w:ind w:left="993" w:hanging="633"/>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Valuación</w:t>
      </w:r>
    </w:p>
    <w:p w14:paraId="0AFF7825" w14:textId="77777777" w:rsidR="00B0059B" w:rsidRPr="00165FE0" w:rsidRDefault="00B0059B" w:rsidP="00B0059B">
      <w:pPr>
        <w:pStyle w:val="Prrafodelista"/>
        <w:numPr>
          <w:ilvl w:val="0"/>
          <w:numId w:val="8"/>
        </w:numPr>
        <w:tabs>
          <w:tab w:val="left" w:pos="7260"/>
        </w:tabs>
        <w:ind w:left="993" w:hanging="633"/>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Dualidad Económica</w:t>
      </w:r>
    </w:p>
    <w:p w14:paraId="05B0D798" w14:textId="77777777" w:rsidR="00B0059B" w:rsidRPr="00165FE0" w:rsidRDefault="00B0059B" w:rsidP="00B0059B">
      <w:pPr>
        <w:pStyle w:val="Prrafodelista"/>
        <w:numPr>
          <w:ilvl w:val="0"/>
          <w:numId w:val="8"/>
        </w:numPr>
        <w:tabs>
          <w:tab w:val="left" w:pos="7260"/>
        </w:tabs>
        <w:ind w:left="993" w:hanging="633"/>
        <w:jc w:val="both"/>
        <w:rPr>
          <w:rFonts w:ascii="Montserrat Medium" w:eastAsia="Times New Roman" w:hAnsi="Montserrat Medium" w:cs="Arial"/>
          <w:sz w:val="24"/>
          <w:szCs w:val="24"/>
        </w:rPr>
      </w:pPr>
      <w:r w:rsidRPr="00165FE0">
        <w:rPr>
          <w:rFonts w:ascii="Montserrat Medium" w:eastAsia="Times New Roman" w:hAnsi="Montserrat Medium" w:cs="Arial"/>
          <w:sz w:val="24"/>
          <w:szCs w:val="24"/>
        </w:rPr>
        <w:t>Consistencia</w:t>
      </w:r>
    </w:p>
    <w:p w14:paraId="6C4BA5E0" w14:textId="77777777" w:rsidR="00B0059B" w:rsidRPr="00165FE0" w:rsidRDefault="00B0059B" w:rsidP="00B0059B">
      <w:pPr>
        <w:pStyle w:val="Prrafodelista"/>
        <w:tabs>
          <w:tab w:val="left" w:pos="7260"/>
        </w:tabs>
        <w:ind w:left="993"/>
        <w:jc w:val="both"/>
        <w:rPr>
          <w:rFonts w:ascii="Montserrat Medium" w:eastAsia="Times New Roman" w:hAnsi="Montserrat Medium" w:cs="Arial"/>
          <w:sz w:val="24"/>
          <w:szCs w:val="24"/>
        </w:rPr>
      </w:pPr>
    </w:p>
    <w:p w14:paraId="2D278367" w14:textId="77777777" w:rsidR="00B0059B" w:rsidRPr="00165FE0" w:rsidRDefault="00B0059B" w:rsidP="00872B79">
      <w:pPr>
        <w:pStyle w:val="Prrafodelista"/>
        <w:keepNext/>
        <w:widowControl w:val="0"/>
        <w:numPr>
          <w:ilvl w:val="0"/>
          <w:numId w:val="13"/>
        </w:numPr>
        <w:ind w:left="714" w:hanging="357"/>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Normatividad supletoria:</w:t>
      </w:r>
    </w:p>
    <w:p w14:paraId="5FE8D82A"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Se informa que, para la emisión de los Estados Financieros, no se ha recurrido a normatividad supletoria.</w:t>
      </w:r>
    </w:p>
    <w:p w14:paraId="02B9A39F" w14:textId="77777777" w:rsidR="00B0059B" w:rsidRPr="00165FE0" w:rsidRDefault="00B0059B" w:rsidP="00B0059B">
      <w:pPr>
        <w:tabs>
          <w:tab w:val="left" w:pos="7260"/>
        </w:tabs>
        <w:jc w:val="both"/>
        <w:rPr>
          <w:rFonts w:ascii="Montserrat Medium" w:eastAsia="Times New Roman" w:hAnsi="Montserrat Medium" w:cs="Arial"/>
        </w:rPr>
      </w:pPr>
    </w:p>
    <w:p w14:paraId="26C6AE81" w14:textId="49E3A1AD" w:rsidR="00B0059B" w:rsidRPr="00165FE0" w:rsidRDefault="00B0059B" w:rsidP="00B0059B">
      <w:pPr>
        <w:pStyle w:val="Prrafodelista"/>
        <w:widowControl w:val="0"/>
        <w:numPr>
          <w:ilvl w:val="0"/>
          <w:numId w:val="13"/>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Entidades que por primera vez estén implementando la base devengad</w:t>
      </w:r>
      <w:r w:rsidR="0099356A" w:rsidRPr="00165FE0">
        <w:rPr>
          <w:rFonts w:ascii="Montserrat Medium" w:eastAsia="Times New Roman" w:hAnsi="Montserrat Medium" w:cs="Arial"/>
          <w:sz w:val="24"/>
          <w:szCs w:val="24"/>
          <w:lang w:val="es-ES" w:eastAsia="es-MX"/>
        </w:rPr>
        <w:t>o</w:t>
      </w:r>
      <w:r w:rsidRPr="00165FE0">
        <w:rPr>
          <w:rFonts w:ascii="Montserrat Medium" w:eastAsia="Times New Roman" w:hAnsi="Montserrat Medium" w:cs="Arial"/>
          <w:sz w:val="24"/>
          <w:szCs w:val="24"/>
          <w:lang w:val="es-ES" w:eastAsia="es-MX"/>
        </w:rPr>
        <w:t>:</w:t>
      </w:r>
    </w:p>
    <w:p w14:paraId="2F2156FE"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El Poder Ejecutivo del Estado realizó la implementación de la base del ingreso y egreso devengado en el ejercicio fiscal 2012, por lo que no se encuentra en el supuesto citado en el presente inciso.</w:t>
      </w:r>
    </w:p>
    <w:p w14:paraId="2D132DBC" w14:textId="77777777" w:rsidR="00B0059B" w:rsidRPr="00165FE0" w:rsidRDefault="00B0059B" w:rsidP="00B0059B">
      <w:pPr>
        <w:tabs>
          <w:tab w:val="left" w:pos="7260"/>
        </w:tabs>
        <w:jc w:val="both"/>
        <w:rPr>
          <w:rFonts w:ascii="Montserrat Medium" w:eastAsia="Times New Roman" w:hAnsi="Montserrat Medium" w:cs="Arial"/>
        </w:rPr>
      </w:pPr>
    </w:p>
    <w:p w14:paraId="53CE4882" w14:textId="77777777" w:rsidR="00B0059B" w:rsidRPr="00165FE0" w:rsidRDefault="00B0059B" w:rsidP="00DA40B0">
      <w:pPr>
        <w:pStyle w:val="Prrafodelista"/>
        <w:widowControl w:val="0"/>
        <w:numPr>
          <w:ilvl w:val="0"/>
          <w:numId w:val="38"/>
        </w:numPr>
        <w:jc w:val="both"/>
        <w:rPr>
          <w:rFonts w:ascii="Montserrat Medium" w:hAnsi="Montserrat Medium"/>
          <w:b/>
          <w:sz w:val="24"/>
          <w:szCs w:val="24"/>
        </w:rPr>
      </w:pPr>
      <w:r w:rsidRPr="00165FE0">
        <w:rPr>
          <w:rFonts w:ascii="Montserrat Medium" w:hAnsi="Montserrat Medium"/>
          <w:b/>
          <w:sz w:val="24"/>
          <w:szCs w:val="24"/>
        </w:rPr>
        <w:t>Políticas de Contabilidad Significativas.</w:t>
      </w:r>
    </w:p>
    <w:p w14:paraId="2BC07A72" w14:textId="25952A67" w:rsidR="00B0059B" w:rsidRPr="00165FE0" w:rsidRDefault="00A97B54" w:rsidP="00B0059B">
      <w:pPr>
        <w:tabs>
          <w:tab w:val="left" w:pos="7260"/>
        </w:tabs>
        <w:jc w:val="both"/>
        <w:rPr>
          <w:rFonts w:ascii="Montserrat Medium" w:eastAsia="Times New Roman" w:hAnsi="Montserrat Medium" w:cs="Arial"/>
        </w:rPr>
      </w:pPr>
      <w:r>
        <w:rPr>
          <w:rFonts w:ascii="Montserrat Medium" w:eastAsia="Times New Roman" w:hAnsi="Montserrat Medium" w:cs="Arial"/>
        </w:rPr>
        <w:t xml:space="preserve">El </w:t>
      </w:r>
      <w:r w:rsidR="00B0059B" w:rsidRPr="00165FE0">
        <w:rPr>
          <w:rFonts w:ascii="Montserrat Medium" w:eastAsia="Times New Roman" w:hAnsi="Montserrat Medium" w:cs="Arial"/>
        </w:rPr>
        <w:t>Estado</w:t>
      </w:r>
      <w:r>
        <w:rPr>
          <w:rFonts w:ascii="Montserrat Medium" w:eastAsia="Times New Roman" w:hAnsi="Montserrat Medium" w:cs="Arial"/>
        </w:rPr>
        <w:t xml:space="preserve"> de Situación Financiera, </w:t>
      </w:r>
      <w:r w:rsidR="00B0059B" w:rsidRPr="00165FE0">
        <w:rPr>
          <w:rFonts w:ascii="Montserrat Medium" w:eastAsia="Times New Roman" w:hAnsi="Montserrat Medium" w:cs="Arial"/>
        </w:rPr>
        <w:t xml:space="preserve">el Estado de Actividades, el Estado de Variaciones en la Hacienda Pública y el Estado de Flujo de Efectivo, correspondientes </w:t>
      </w:r>
      <w:r>
        <w:rPr>
          <w:rFonts w:ascii="Montserrat Medium" w:eastAsia="Times New Roman" w:hAnsi="Montserrat Medium" w:cs="Arial"/>
        </w:rPr>
        <w:t xml:space="preserve">al </w:t>
      </w:r>
      <w:r w:rsidRPr="00A97B54">
        <w:rPr>
          <w:rFonts w:ascii="Montserrat Medium" w:eastAsia="Times New Roman" w:hAnsi="Montserrat Medium" w:cs="Arial"/>
        </w:rPr>
        <w:t>Segundo Informe de Avance de Gestión Financiera enero-junio 2026</w:t>
      </w:r>
      <w:r w:rsidR="00B0059B" w:rsidRPr="00165FE0">
        <w:rPr>
          <w:rFonts w:ascii="Montserrat Medium" w:eastAsia="Times New Roman" w:hAnsi="Montserrat Medium" w:cs="Arial"/>
        </w:rPr>
        <w:t>, fueron preparados y emitidos por dicho periodo, con la finalidad de dar cumplimiento a la disposición legal contenida en el artículo 81 de la Ley Estatal de Presupuesto y Responsabilidad Hacendaria.</w:t>
      </w:r>
    </w:p>
    <w:p w14:paraId="12262B61" w14:textId="77777777" w:rsidR="00B0059B" w:rsidRPr="00165FE0" w:rsidRDefault="00B0059B" w:rsidP="00B0059B">
      <w:pPr>
        <w:tabs>
          <w:tab w:val="left" w:pos="7260"/>
        </w:tabs>
        <w:jc w:val="both"/>
        <w:rPr>
          <w:rFonts w:ascii="Montserrat Medium" w:eastAsia="Times New Roman" w:hAnsi="Montserrat Medium" w:cs="Arial"/>
        </w:rPr>
      </w:pPr>
    </w:p>
    <w:p w14:paraId="5D5AD20C" w14:textId="77777777" w:rsidR="00B0059B" w:rsidRPr="00165FE0" w:rsidRDefault="00B0059B" w:rsidP="00B0059B">
      <w:pPr>
        <w:pStyle w:val="Prrafodelista"/>
        <w:widowControl w:val="0"/>
        <w:numPr>
          <w:ilvl w:val="0"/>
          <w:numId w:val="14"/>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Actualización</w:t>
      </w:r>
    </w:p>
    <w:p w14:paraId="0038FDD7" w14:textId="3144DA95" w:rsidR="00B0059B" w:rsidRPr="00165FE0" w:rsidRDefault="00A97B54" w:rsidP="00B0059B">
      <w:pPr>
        <w:tabs>
          <w:tab w:val="left" w:pos="7260"/>
        </w:tabs>
        <w:jc w:val="both"/>
        <w:rPr>
          <w:rFonts w:ascii="Montserrat Medium" w:eastAsia="Times New Roman" w:hAnsi="Montserrat Medium" w:cs="Arial"/>
        </w:rPr>
      </w:pPr>
      <w:r w:rsidRPr="00A97B54">
        <w:rPr>
          <w:rFonts w:ascii="Montserrat Medium" w:eastAsia="Times New Roman" w:hAnsi="Montserrat Medium" w:cs="Arial"/>
        </w:rPr>
        <w:t xml:space="preserve">De conformidad con los artículos 6, 7 y demás aplicables de la Ley General de Contabilidad Gubernamental, así como con el Marco Conceptual de Contabilidad Gubernamental y los Acuerdos emitidos por el Consejo Nacional de Armonización Contable, los estados financieros de los entes públicos se elaboran conforme a las normas emitidas por dicho Consejo. A la fecha, el CONAC no ha emitido disposiciones que establezcan el reconocimiento de los efectos de la inflación mediante la </w:t>
      </w:r>
      <w:proofErr w:type="spellStart"/>
      <w:r w:rsidRPr="00A97B54">
        <w:rPr>
          <w:rFonts w:ascii="Montserrat Medium" w:eastAsia="Times New Roman" w:hAnsi="Montserrat Medium" w:cs="Arial"/>
        </w:rPr>
        <w:t>reexpresión</w:t>
      </w:r>
      <w:proofErr w:type="spellEnd"/>
      <w:r w:rsidRPr="00A97B54">
        <w:rPr>
          <w:rFonts w:ascii="Montserrat Medium" w:eastAsia="Times New Roman" w:hAnsi="Montserrat Medium" w:cs="Arial"/>
        </w:rPr>
        <w:t xml:space="preserve"> de los estados financieros, por lo que éstos se presentan con base en el costo histórico, sin actualización por inflación.</w:t>
      </w:r>
    </w:p>
    <w:p w14:paraId="1A1760CE" w14:textId="77777777" w:rsidR="00E859AF" w:rsidRPr="00165FE0" w:rsidRDefault="00E859AF" w:rsidP="00E859AF">
      <w:pPr>
        <w:pStyle w:val="Prrafodelista"/>
        <w:widowControl w:val="0"/>
        <w:jc w:val="both"/>
        <w:rPr>
          <w:rFonts w:ascii="Montserrat Medium" w:eastAsia="Times New Roman" w:hAnsi="Montserrat Medium" w:cs="Arial"/>
          <w:sz w:val="24"/>
          <w:szCs w:val="24"/>
          <w:lang w:val="es-ES" w:eastAsia="es-MX"/>
        </w:rPr>
      </w:pPr>
    </w:p>
    <w:p w14:paraId="26FB1405" w14:textId="5A4166F3" w:rsidR="00B0059B" w:rsidRPr="00165FE0" w:rsidRDefault="00B0059B" w:rsidP="00B0059B">
      <w:pPr>
        <w:pStyle w:val="Prrafodelista"/>
        <w:widowControl w:val="0"/>
        <w:numPr>
          <w:ilvl w:val="0"/>
          <w:numId w:val="14"/>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Operaciones en el Extranjero</w:t>
      </w:r>
    </w:p>
    <w:p w14:paraId="093BD7E4" w14:textId="57115BEE"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El Gobierno del Estado de Oaxaca al </w:t>
      </w:r>
      <w:r w:rsidR="002D361E" w:rsidRPr="00165FE0">
        <w:rPr>
          <w:rFonts w:ascii="Montserrat Medium" w:eastAsia="Times New Roman" w:hAnsi="Montserrat Medium" w:cs="Arial"/>
        </w:rPr>
        <w:t>3</w:t>
      </w:r>
      <w:r w:rsidR="00A97B54">
        <w:rPr>
          <w:rFonts w:ascii="Montserrat Medium" w:eastAsia="Times New Roman" w:hAnsi="Montserrat Medium" w:cs="Arial"/>
        </w:rPr>
        <w:t xml:space="preserve">0 de junio </w:t>
      </w:r>
      <w:r w:rsidR="002D361E" w:rsidRPr="00165FE0">
        <w:rPr>
          <w:rFonts w:ascii="Montserrat Medium" w:eastAsia="Times New Roman" w:hAnsi="Montserrat Medium" w:cs="Arial"/>
        </w:rPr>
        <w:t>de 202</w:t>
      </w:r>
      <w:r w:rsidR="00872B79" w:rsidRPr="00165FE0">
        <w:rPr>
          <w:rFonts w:ascii="Montserrat Medium" w:eastAsia="Times New Roman" w:hAnsi="Montserrat Medium" w:cs="Arial"/>
        </w:rPr>
        <w:t>6</w:t>
      </w:r>
      <w:r w:rsidR="002D361E" w:rsidRPr="00165FE0">
        <w:rPr>
          <w:rFonts w:ascii="Montserrat Medium" w:eastAsia="Times New Roman" w:hAnsi="Montserrat Medium" w:cs="Arial"/>
        </w:rPr>
        <w:t xml:space="preserve"> </w:t>
      </w:r>
      <w:r w:rsidRPr="00165FE0">
        <w:rPr>
          <w:rFonts w:ascii="Montserrat Medium" w:eastAsia="Times New Roman" w:hAnsi="Montserrat Medium" w:cs="Arial"/>
        </w:rPr>
        <w:t>no cuenta con activos o recursos financieros en moneda extranjera.</w:t>
      </w:r>
    </w:p>
    <w:p w14:paraId="57D5F1A9" w14:textId="77777777" w:rsidR="00B0059B" w:rsidRPr="00165FE0" w:rsidRDefault="00B0059B" w:rsidP="00B0059B">
      <w:pPr>
        <w:tabs>
          <w:tab w:val="left" w:pos="7260"/>
        </w:tabs>
        <w:jc w:val="both"/>
        <w:rPr>
          <w:rFonts w:ascii="Montserrat Medium" w:eastAsia="Times New Roman" w:hAnsi="Montserrat Medium" w:cs="Arial"/>
        </w:rPr>
      </w:pPr>
    </w:p>
    <w:p w14:paraId="45A4C433" w14:textId="77777777" w:rsidR="00B0059B" w:rsidRPr="00165FE0" w:rsidRDefault="00B0059B" w:rsidP="00872B79">
      <w:pPr>
        <w:pStyle w:val="Prrafodelista"/>
        <w:keepNext/>
        <w:widowControl w:val="0"/>
        <w:numPr>
          <w:ilvl w:val="0"/>
          <w:numId w:val="14"/>
        </w:numPr>
        <w:ind w:left="714" w:hanging="357"/>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lastRenderedPageBreak/>
        <w:t>Costo de Ventas</w:t>
      </w:r>
    </w:p>
    <w:p w14:paraId="5D07B044"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Ningún ente público dependiente del Gobierno del Estado de Oaxaca, realiza operaciones mercantiles en el cual se tenga que establecer el Costo de lo Vendido y en consecuencia la valuación de los inventarios.</w:t>
      </w:r>
    </w:p>
    <w:p w14:paraId="0B021572" w14:textId="77777777" w:rsidR="00B0059B" w:rsidRPr="00165FE0" w:rsidRDefault="00B0059B" w:rsidP="00B0059B">
      <w:pPr>
        <w:tabs>
          <w:tab w:val="left" w:pos="7260"/>
        </w:tabs>
        <w:jc w:val="both"/>
        <w:rPr>
          <w:rFonts w:ascii="Montserrat Medium" w:eastAsia="Times New Roman" w:hAnsi="Montserrat Medium" w:cs="Arial"/>
        </w:rPr>
      </w:pPr>
    </w:p>
    <w:p w14:paraId="69FD69BD" w14:textId="77777777" w:rsidR="00B0059B" w:rsidRPr="00165FE0" w:rsidRDefault="00B0059B" w:rsidP="00B0059B">
      <w:pPr>
        <w:pStyle w:val="Prrafodelista"/>
        <w:widowControl w:val="0"/>
        <w:numPr>
          <w:ilvl w:val="0"/>
          <w:numId w:val="14"/>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Patrimonio</w:t>
      </w:r>
    </w:p>
    <w:p w14:paraId="39CE61C2" w14:textId="285FD031"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De conformidad con la Ley General de Contabilidad Gubernamental y los lineamientos emitidos por el Consejo Nacional de Armonización Contable en las reglas de registro y valoración del patrimonio en el punto III definiciones del activo, pasivo, hacienda pública/patrimonio, las aportaciones, las donaciones de capital, los ahorros/desahorros acumulados se expresan a su costo histórico.</w:t>
      </w:r>
    </w:p>
    <w:p w14:paraId="3D89311C" w14:textId="77777777" w:rsidR="00B0059B" w:rsidRPr="00165FE0" w:rsidRDefault="00B0059B" w:rsidP="00B0059B">
      <w:pPr>
        <w:tabs>
          <w:tab w:val="left" w:pos="7260"/>
        </w:tabs>
        <w:jc w:val="both"/>
        <w:rPr>
          <w:rFonts w:ascii="Montserrat Medium" w:eastAsia="Times New Roman" w:hAnsi="Montserrat Medium" w:cs="Arial"/>
        </w:rPr>
      </w:pPr>
    </w:p>
    <w:p w14:paraId="532DCCA6" w14:textId="77777777" w:rsidR="00B0059B" w:rsidRPr="00165FE0" w:rsidRDefault="00B0059B" w:rsidP="00D55BB4">
      <w:pPr>
        <w:pStyle w:val="Prrafodelista"/>
        <w:keepNext/>
        <w:widowControl w:val="0"/>
        <w:numPr>
          <w:ilvl w:val="0"/>
          <w:numId w:val="14"/>
        </w:numPr>
        <w:ind w:left="714" w:hanging="357"/>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Beneficios a Empleados</w:t>
      </w:r>
    </w:p>
    <w:p w14:paraId="1F10CF1A"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Los pagos basados en antigüedad a que puedan tener derecho los empleados en caso de retiro voluntario, separación o muerte de acuerdo con las condiciones generales de trabajo se registran como egresos en el año que se vuelven exigibles y se pagan.</w:t>
      </w:r>
    </w:p>
    <w:p w14:paraId="62E5E745" w14:textId="77777777" w:rsidR="00B0059B" w:rsidRPr="00165FE0" w:rsidRDefault="00B0059B" w:rsidP="00B0059B">
      <w:pPr>
        <w:tabs>
          <w:tab w:val="left" w:pos="7260"/>
        </w:tabs>
        <w:jc w:val="both"/>
        <w:rPr>
          <w:rFonts w:ascii="Montserrat Medium" w:eastAsia="Times New Roman" w:hAnsi="Montserrat Medium" w:cs="Arial"/>
        </w:rPr>
      </w:pPr>
    </w:p>
    <w:p w14:paraId="28E61F34"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Por Ley las obligaciones por jubilaciones están a cargo de un organismo descentralizado denominado Oficina de Pensiones del Estado de Oaxaca.</w:t>
      </w:r>
    </w:p>
    <w:p w14:paraId="1F47DF44" w14:textId="77777777" w:rsidR="00B0059B" w:rsidRPr="00165FE0" w:rsidRDefault="00B0059B" w:rsidP="00B0059B">
      <w:pPr>
        <w:tabs>
          <w:tab w:val="left" w:pos="7260"/>
        </w:tabs>
        <w:jc w:val="both"/>
        <w:rPr>
          <w:rFonts w:ascii="Montserrat Medium" w:eastAsia="Times New Roman" w:hAnsi="Montserrat Medium" w:cs="Arial"/>
        </w:rPr>
      </w:pPr>
    </w:p>
    <w:p w14:paraId="234CF139" w14:textId="77777777" w:rsidR="00B0059B" w:rsidRPr="00165FE0" w:rsidRDefault="00B0059B" w:rsidP="00B0059B">
      <w:pPr>
        <w:pStyle w:val="Prrafodelista"/>
        <w:widowControl w:val="0"/>
        <w:numPr>
          <w:ilvl w:val="0"/>
          <w:numId w:val="14"/>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Provisiones</w:t>
      </w:r>
    </w:p>
    <w:p w14:paraId="59CED00D"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No se tienen identificados conceptos o hechos de los cuales sea necesario el registro de provisiones.</w:t>
      </w:r>
    </w:p>
    <w:p w14:paraId="6E107356" w14:textId="77777777" w:rsidR="00B0059B" w:rsidRPr="00165FE0" w:rsidRDefault="00B0059B" w:rsidP="00B0059B">
      <w:pPr>
        <w:tabs>
          <w:tab w:val="left" w:pos="7260"/>
        </w:tabs>
        <w:jc w:val="both"/>
        <w:rPr>
          <w:rFonts w:ascii="Montserrat Medium" w:eastAsia="Times New Roman" w:hAnsi="Montserrat Medium" w:cs="Arial"/>
        </w:rPr>
      </w:pPr>
    </w:p>
    <w:p w14:paraId="0825AAAC" w14:textId="77777777" w:rsidR="00B0059B" w:rsidRPr="00165FE0" w:rsidRDefault="00B0059B" w:rsidP="00B0059B">
      <w:pPr>
        <w:pStyle w:val="Prrafodelista"/>
        <w:widowControl w:val="0"/>
        <w:numPr>
          <w:ilvl w:val="0"/>
          <w:numId w:val="14"/>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Reservas</w:t>
      </w:r>
    </w:p>
    <w:p w14:paraId="281148D9" w14:textId="18CD229E" w:rsidR="0099356A"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No se tienen identificados conceptos o hechos de los cuales sea necesario el registro de reservas.</w:t>
      </w:r>
    </w:p>
    <w:p w14:paraId="520F3EFF" w14:textId="77777777" w:rsidR="00E859AF" w:rsidRPr="00165FE0" w:rsidRDefault="00E859AF" w:rsidP="00B0059B">
      <w:pPr>
        <w:tabs>
          <w:tab w:val="left" w:pos="7260"/>
        </w:tabs>
        <w:jc w:val="both"/>
        <w:rPr>
          <w:rFonts w:ascii="Montserrat Medium" w:eastAsia="Times New Roman" w:hAnsi="Montserrat Medium" w:cs="Arial"/>
        </w:rPr>
      </w:pPr>
    </w:p>
    <w:p w14:paraId="267A6438" w14:textId="77777777" w:rsidR="00B0059B" w:rsidRPr="00165FE0" w:rsidRDefault="00B0059B" w:rsidP="00B0059B">
      <w:pPr>
        <w:pStyle w:val="Prrafodelista"/>
        <w:widowControl w:val="0"/>
        <w:numPr>
          <w:ilvl w:val="0"/>
          <w:numId w:val="14"/>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Cambio en Políticas Contables</w:t>
      </w:r>
    </w:p>
    <w:p w14:paraId="40637A48"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No existieron cambios en políticas contables que generaran un efecto relevante en la información financiera.</w:t>
      </w:r>
    </w:p>
    <w:p w14:paraId="4356F000" w14:textId="77777777" w:rsidR="00B0059B" w:rsidRPr="00165FE0" w:rsidRDefault="00B0059B" w:rsidP="00B0059B">
      <w:pPr>
        <w:tabs>
          <w:tab w:val="left" w:pos="7260"/>
        </w:tabs>
        <w:jc w:val="both"/>
        <w:rPr>
          <w:rFonts w:ascii="Montserrat Medium" w:eastAsia="Times New Roman" w:hAnsi="Montserrat Medium" w:cs="Arial"/>
        </w:rPr>
      </w:pPr>
    </w:p>
    <w:p w14:paraId="794213A7" w14:textId="77777777" w:rsidR="00B0059B" w:rsidRPr="00165FE0" w:rsidRDefault="00B0059B" w:rsidP="002D361E">
      <w:pPr>
        <w:pStyle w:val="Prrafodelista"/>
        <w:keepNext/>
        <w:widowControl w:val="0"/>
        <w:numPr>
          <w:ilvl w:val="0"/>
          <w:numId w:val="14"/>
        </w:numPr>
        <w:ind w:left="714" w:hanging="357"/>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Reclasificaciones</w:t>
      </w:r>
    </w:p>
    <w:p w14:paraId="76F8DDD5" w14:textId="0A59A406"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En la Información financiera, </w:t>
      </w:r>
      <w:r w:rsidR="00A7045B" w:rsidRPr="00165FE0">
        <w:rPr>
          <w:rFonts w:ascii="Montserrat Medium" w:eastAsia="Times New Roman" w:hAnsi="Montserrat Medium" w:cs="Arial"/>
        </w:rPr>
        <w:t>a la fecha del presente trimestre,</w:t>
      </w:r>
      <w:r w:rsidRPr="00165FE0">
        <w:rPr>
          <w:rFonts w:ascii="Montserrat Medium" w:eastAsia="Times New Roman" w:hAnsi="Montserrat Medium" w:cs="Arial"/>
        </w:rPr>
        <w:t xml:space="preserve"> no tienen registros de movimientos entre cuentas por efectos de cambios en los tipos de operaciones.</w:t>
      </w:r>
    </w:p>
    <w:p w14:paraId="4463316F" w14:textId="77777777" w:rsidR="00B0059B" w:rsidRPr="00165FE0" w:rsidRDefault="00B0059B" w:rsidP="00B0059B">
      <w:pPr>
        <w:tabs>
          <w:tab w:val="left" w:pos="7260"/>
        </w:tabs>
        <w:jc w:val="both"/>
        <w:rPr>
          <w:rFonts w:ascii="Montserrat Medium" w:eastAsia="Times New Roman" w:hAnsi="Montserrat Medium" w:cs="Arial"/>
        </w:rPr>
      </w:pPr>
    </w:p>
    <w:p w14:paraId="2C6C4F4F" w14:textId="77777777" w:rsidR="00B0059B" w:rsidRPr="00165FE0" w:rsidRDefault="00B0059B" w:rsidP="00B0059B">
      <w:pPr>
        <w:pStyle w:val="Prrafodelista"/>
        <w:widowControl w:val="0"/>
        <w:numPr>
          <w:ilvl w:val="0"/>
          <w:numId w:val="14"/>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Depuración y cancelación de saldos.</w:t>
      </w:r>
    </w:p>
    <w:p w14:paraId="522B5753" w14:textId="754A3B67" w:rsidR="00B0059B" w:rsidRPr="00165FE0" w:rsidRDefault="00A7045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Durante el </w:t>
      </w:r>
      <w:r w:rsidR="00872B79" w:rsidRPr="00165FE0">
        <w:rPr>
          <w:rFonts w:ascii="Montserrat Medium" w:eastAsia="Times New Roman" w:hAnsi="Montserrat Medium" w:cs="Arial"/>
        </w:rPr>
        <w:t>2026</w:t>
      </w:r>
      <w:r w:rsidRPr="00165FE0">
        <w:rPr>
          <w:rFonts w:ascii="Montserrat Medium" w:eastAsia="Times New Roman" w:hAnsi="Montserrat Medium" w:cs="Arial"/>
        </w:rPr>
        <w:t xml:space="preserve"> no </w:t>
      </w:r>
      <w:r w:rsidR="00B0059B" w:rsidRPr="00165FE0">
        <w:rPr>
          <w:rFonts w:ascii="Montserrat Medium" w:eastAsia="Times New Roman" w:hAnsi="Montserrat Medium" w:cs="Arial"/>
        </w:rPr>
        <w:t>se</w:t>
      </w:r>
      <w:r w:rsidRPr="00165FE0">
        <w:rPr>
          <w:rFonts w:ascii="Montserrat Medium" w:eastAsia="Times New Roman" w:hAnsi="Montserrat Medium" w:cs="Arial"/>
        </w:rPr>
        <w:t xml:space="preserve"> han realizado</w:t>
      </w:r>
      <w:r w:rsidR="00B0059B" w:rsidRPr="00165FE0">
        <w:rPr>
          <w:rFonts w:ascii="Montserrat Medium" w:eastAsia="Times New Roman" w:hAnsi="Montserrat Medium" w:cs="Arial"/>
        </w:rPr>
        <w:t xml:space="preserve"> depuraciones y cancelación de cuentas contables</w:t>
      </w:r>
      <w:r w:rsidR="00D55BB4" w:rsidRPr="00165FE0">
        <w:rPr>
          <w:rFonts w:ascii="Montserrat Medium" w:eastAsia="Times New Roman" w:hAnsi="Montserrat Medium" w:cs="Arial"/>
        </w:rPr>
        <w:t xml:space="preserve"> significativas</w:t>
      </w:r>
      <w:r w:rsidR="009A6A70" w:rsidRPr="00165FE0">
        <w:rPr>
          <w:rFonts w:ascii="Montserrat Medium" w:eastAsia="Times New Roman" w:hAnsi="Montserrat Medium" w:cs="Arial"/>
        </w:rPr>
        <w:t>, no obstante lo anterior</w:t>
      </w:r>
      <w:r w:rsidR="00872B79" w:rsidRPr="00165FE0">
        <w:rPr>
          <w:rFonts w:ascii="Montserrat Medium" w:eastAsia="Times New Roman" w:hAnsi="Montserrat Medium" w:cs="Arial"/>
        </w:rPr>
        <w:t xml:space="preserve"> se informa que</w:t>
      </w:r>
      <w:r w:rsidR="009A6A70" w:rsidRPr="00165FE0">
        <w:rPr>
          <w:rFonts w:ascii="Montserrat Medium" w:eastAsia="Times New Roman" w:hAnsi="Montserrat Medium" w:cs="Arial"/>
        </w:rPr>
        <w:t xml:space="preserve"> durante el mes de septiembre</w:t>
      </w:r>
      <w:r w:rsidR="00872B79" w:rsidRPr="00165FE0">
        <w:rPr>
          <w:rFonts w:ascii="Montserrat Medium" w:eastAsia="Times New Roman" w:hAnsi="Montserrat Medium" w:cs="Arial"/>
        </w:rPr>
        <w:t xml:space="preserve"> de 2025</w:t>
      </w:r>
      <w:r w:rsidR="009A6A70" w:rsidRPr="00165FE0">
        <w:rPr>
          <w:rFonts w:ascii="Montserrat Medium" w:eastAsia="Times New Roman" w:hAnsi="Montserrat Medium" w:cs="Arial"/>
        </w:rPr>
        <w:t xml:space="preserve"> se realizaron mesas de trabajo con cada una de las dependencias y entidades a fin de validar los saldos contables sujetos a depuración, por lo que </w:t>
      </w:r>
      <w:r w:rsidR="00872B79" w:rsidRPr="00165FE0">
        <w:rPr>
          <w:rFonts w:ascii="Montserrat Medium" w:eastAsia="Times New Roman" w:hAnsi="Montserrat Medium" w:cs="Arial"/>
        </w:rPr>
        <w:t xml:space="preserve">desde entonces y hasta la fecha </w:t>
      </w:r>
      <w:r w:rsidR="00776883" w:rsidRPr="00165FE0">
        <w:rPr>
          <w:rFonts w:ascii="Montserrat Medium" w:eastAsia="Times New Roman" w:hAnsi="Montserrat Medium" w:cs="Arial"/>
        </w:rPr>
        <w:t>que se informa</w:t>
      </w:r>
      <w:r w:rsidR="009A6A70" w:rsidRPr="00165FE0">
        <w:rPr>
          <w:rFonts w:ascii="Montserrat Medium" w:eastAsia="Times New Roman" w:hAnsi="Montserrat Medium" w:cs="Arial"/>
        </w:rPr>
        <w:t xml:space="preserve"> se </w:t>
      </w:r>
      <w:r w:rsidR="00872B79" w:rsidRPr="00165FE0">
        <w:rPr>
          <w:rFonts w:ascii="Montserrat Medium" w:eastAsia="Times New Roman" w:hAnsi="Montserrat Medium" w:cs="Arial"/>
        </w:rPr>
        <w:t xml:space="preserve">han </w:t>
      </w:r>
      <w:r w:rsidR="009A6A70" w:rsidRPr="00165FE0">
        <w:rPr>
          <w:rFonts w:ascii="Montserrat Medium" w:eastAsia="Times New Roman" w:hAnsi="Montserrat Medium" w:cs="Arial"/>
        </w:rPr>
        <w:t>reali</w:t>
      </w:r>
      <w:r w:rsidR="00776883" w:rsidRPr="00165FE0">
        <w:rPr>
          <w:rFonts w:ascii="Montserrat Medium" w:eastAsia="Times New Roman" w:hAnsi="Montserrat Medium" w:cs="Arial"/>
        </w:rPr>
        <w:t>za</w:t>
      </w:r>
      <w:r w:rsidR="00872B79" w:rsidRPr="00165FE0">
        <w:rPr>
          <w:rFonts w:ascii="Montserrat Medium" w:eastAsia="Times New Roman" w:hAnsi="Montserrat Medium" w:cs="Arial"/>
        </w:rPr>
        <w:t>do</w:t>
      </w:r>
      <w:r w:rsidR="00776883" w:rsidRPr="00165FE0">
        <w:rPr>
          <w:rFonts w:ascii="Montserrat Medium" w:eastAsia="Times New Roman" w:hAnsi="Montserrat Medium" w:cs="Arial"/>
        </w:rPr>
        <w:t xml:space="preserve"> </w:t>
      </w:r>
      <w:r w:rsidR="009A6A70" w:rsidRPr="00165FE0">
        <w:rPr>
          <w:rFonts w:ascii="Montserrat Medium" w:eastAsia="Times New Roman" w:hAnsi="Montserrat Medium" w:cs="Arial"/>
        </w:rPr>
        <w:t>algunas depuraciones o cancelaciones de saldos</w:t>
      </w:r>
      <w:r w:rsidR="00872B79" w:rsidRPr="00165FE0">
        <w:rPr>
          <w:rFonts w:ascii="Montserrat Medium" w:eastAsia="Times New Roman" w:hAnsi="Montserrat Medium" w:cs="Arial"/>
        </w:rPr>
        <w:t>.</w:t>
      </w:r>
    </w:p>
    <w:p w14:paraId="63C1EBE2" w14:textId="77777777" w:rsidR="00B0059B" w:rsidRPr="00165FE0" w:rsidRDefault="00B0059B" w:rsidP="00B0059B">
      <w:pPr>
        <w:tabs>
          <w:tab w:val="left" w:pos="7260"/>
        </w:tabs>
        <w:jc w:val="both"/>
        <w:rPr>
          <w:rFonts w:ascii="Montserrat Medium" w:eastAsia="Times New Roman" w:hAnsi="Montserrat Medium" w:cs="Arial"/>
        </w:rPr>
      </w:pPr>
    </w:p>
    <w:p w14:paraId="21832A0D" w14:textId="77777777" w:rsidR="00B0059B" w:rsidRPr="00165FE0" w:rsidRDefault="00B0059B" w:rsidP="00DA40B0">
      <w:pPr>
        <w:pStyle w:val="Prrafodelista"/>
        <w:widowControl w:val="0"/>
        <w:numPr>
          <w:ilvl w:val="0"/>
          <w:numId w:val="38"/>
        </w:numPr>
        <w:ind w:left="426" w:hanging="426"/>
        <w:jc w:val="both"/>
        <w:rPr>
          <w:rFonts w:ascii="Montserrat Medium" w:hAnsi="Montserrat Medium"/>
          <w:b/>
          <w:sz w:val="24"/>
          <w:szCs w:val="24"/>
        </w:rPr>
      </w:pPr>
      <w:r w:rsidRPr="00165FE0">
        <w:rPr>
          <w:rFonts w:ascii="Montserrat Medium" w:hAnsi="Montserrat Medium"/>
          <w:b/>
          <w:sz w:val="24"/>
          <w:szCs w:val="24"/>
        </w:rPr>
        <w:t>Posición en Moneda Extranjera y Protección por Riesgo Cambiario.</w:t>
      </w:r>
    </w:p>
    <w:p w14:paraId="3FF0EC3F" w14:textId="4350B506"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El Gobierno del Estado de Oaxaca al </w:t>
      </w:r>
      <w:r w:rsidR="00F74D8F">
        <w:rPr>
          <w:rFonts w:ascii="Montserrat Medium" w:eastAsia="Times New Roman" w:hAnsi="Montserrat Medium" w:cs="Arial"/>
        </w:rPr>
        <w:t xml:space="preserve">corte del presente informe </w:t>
      </w:r>
      <w:r w:rsidRPr="00165FE0">
        <w:rPr>
          <w:rFonts w:ascii="Montserrat Medium" w:eastAsia="Times New Roman" w:hAnsi="Montserrat Medium" w:cs="Arial"/>
        </w:rPr>
        <w:t>no cuenta con activos o recursos financieros en moneda extranjera y como consecuencia no se cuenta con protección por riesgo cambiario,</w:t>
      </w:r>
    </w:p>
    <w:p w14:paraId="18A3F738" w14:textId="77777777" w:rsidR="00B0059B" w:rsidRPr="00165FE0" w:rsidRDefault="00B0059B" w:rsidP="00B0059B">
      <w:pPr>
        <w:tabs>
          <w:tab w:val="left" w:pos="7260"/>
        </w:tabs>
        <w:jc w:val="both"/>
        <w:rPr>
          <w:rFonts w:ascii="Montserrat Medium" w:eastAsia="Times New Roman" w:hAnsi="Montserrat Medium" w:cs="Arial"/>
        </w:rPr>
      </w:pPr>
    </w:p>
    <w:p w14:paraId="654FDA03" w14:textId="77777777" w:rsidR="00B0059B" w:rsidRPr="00165FE0" w:rsidRDefault="00B0059B" w:rsidP="00DA40B0">
      <w:pPr>
        <w:pStyle w:val="Prrafodelista"/>
        <w:widowControl w:val="0"/>
        <w:numPr>
          <w:ilvl w:val="0"/>
          <w:numId w:val="38"/>
        </w:numPr>
        <w:ind w:left="426" w:hanging="426"/>
        <w:jc w:val="both"/>
        <w:rPr>
          <w:rFonts w:ascii="Montserrat Medium" w:hAnsi="Montserrat Medium"/>
          <w:b/>
          <w:sz w:val="24"/>
          <w:szCs w:val="24"/>
        </w:rPr>
      </w:pPr>
      <w:r w:rsidRPr="00165FE0">
        <w:rPr>
          <w:rFonts w:ascii="Montserrat Medium" w:hAnsi="Montserrat Medium"/>
          <w:b/>
          <w:sz w:val="24"/>
          <w:szCs w:val="24"/>
        </w:rPr>
        <w:t>Reporte Analítico del Activo</w:t>
      </w:r>
    </w:p>
    <w:p w14:paraId="436B878C" w14:textId="77777777" w:rsidR="00B0059B" w:rsidRPr="00165FE0" w:rsidRDefault="00B0059B" w:rsidP="00B0059B">
      <w:pPr>
        <w:pStyle w:val="Prrafodelista"/>
        <w:widowControl w:val="0"/>
        <w:ind w:left="426"/>
        <w:jc w:val="both"/>
        <w:rPr>
          <w:rFonts w:ascii="Montserrat Medium" w:hAnsi="Montserrat Medium"/>
          <w:b/>
          <w:sz w:val="24"/>
          <w:szCs w:val="24"/>
        </w:rPr>
      </w:pPr>
    </w:p>
    <w:p w14:paraId="0F3BD343" w14:textId="77777777" w:rsidR="00B0059B" w:rsidRPr="00165FE0" w:rsidRDefault="00B0059B" w:rsidP="00B0059B">
      <w:pPr>
        <w:pStyle w:val="Prrafodelista"/>
        <w:widowControl w:val="0"/>
        <w:numPr>
          <w:ilvl w:val="0"/>
          <w:numId w:val="15"/>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Vida útil, porcentajes de depreciación y amortización utilizados en los diferentes tipos de activos, o el importe de las pérdidas por deterioro reconocidas</w:t>
      </w:r>
    </w:p>
    <w:p w14:paraId="05247D2C" w14:textId="7DF8C3FD"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El registro del Activo se basa en lo estipulado en las </w:t>
      </w:r>
      <w:r w:rsidR="00A4023D" w:rsidRPr="00165FE0">
        <w:rPr>
          <w:rFonts w:ascii="Montserrat Medium" w:eastAsia="Times New Roman" w:hAnsi="Montserrat Medium" w:cs="Arial"/>
        </w:rPr>
        <w:t>Reglas de Registro y Valuación del Patrimonio;</w:t>
      </w:r>
      <w:r w:rsidRPr="00165FE0">
        <w:rPr>
          <w:rFonts w:ascii="Montserrat Medium" w:eastAsia="Times New Roman" w:hAnsi="Montserrat Medium" w:cs="Arial"/>
        </w:rPr>
        <w:t xml:space="preserve"> la vida </w:t>
      </w:r>
      <w:r w:rsidR="00A4023D" w:rsidRPr="00165FE0">
        <w:rPr>
          <w:rFonts w:ascii="Montserrat Medium" w:eastAsia="Times New Roman" w:hAnsi="Montserrat Medium" w:cs="Arial"/>
        </w:rPr>
        <w:t>contable</w:t>
      </w:r>
      <w:r w:rsidRPr="00165FE0">
        <w:rPr>
          <w:rFonts w:ascii="Montserrat Medium" w:eastAsia="Times New Roman" w:hAnsi="Montserrat Medium" w:cs="Arial"/>
        </w:rPr>
        <w:t xml:space="preserve"> </w:t>
      </w:r>
      <w:r w:rsidR="00A4023D" w:rsidRPr="00165FE0">
        <w:rPr>
          <w:rFonts w:ascii="Montserrat Medium" w:eastAsia="Times New Roman" w:hAnsi="Montserrat Medium" w:cs="Arial"/>
        </w:rPr>
        <w:t xml:space="preserve">de los bienes </w:t>
      </w:r>
      <w:r w:rsidRPr="00165FE0">
        <w:rPr>
          <w:rFonts w:ascii="Montserrat Medium" w:eastAsia="Times New Roman" w:hAnsi="Montserrat Medium" w:cs="Arial"/>
        </w:rPr>
        <w:t xml:space="preserve">se considera de acuerdo con los Parámetros de Estimación de Vida Útil, normatividad emitida por el CONAC, publicado en el Diario Oficial de la Federación </w:t>
      </w:r>
      <w:r w:rsidR="00A4023D" w:rsidRPr="00165FE0">
        <w:rPr>
          <w:rFonts w:ascii="Montserrat Medium" w:eastAsia="Times New Roman" w:hAnsi="Montserrat Medium" w:cs="Arial"/>
        </w:rPr>
        <w:t>con vigencia de aplicación a partir del 1º de enero de 2025</w:t>
      </w:r>
      <w:r w:rsidRPr="00165FE0">
        <w:rPr>
          <w:rFonts w:ascii="Montserrat Medium" w:eastAsia="Times New Roman" w:hAnsi="Montserrat Medium" w:cs="Arial"/>
        </w:rPr>
        <w:t>, lo que sustenta las cifras reportadas en el Estado Analítico del Activo. Los años de vida útil pueden cambiar en aquellos bienes en que por razones de uso sea menor.</w:t>
      </w:r>
    </w:p>
    <w:p w14:paraId="63E2AD91" w14:textId="77777777" w:rsidR="00B0059B" w:rsidRPr="00165FE0" w:rsidRDefault="00B0059B" w:rsidP="00B0059B">
      <w:pPr>
        <w:pStyle w:val="Prrafodelista"/>
        <w:tabs>
          <w:tab w:val="left" w:pos="7260"/>
        </w:tabs>
        <w:ind w:left="567"/>
        <w:jc w:val="both"/>
        <w:rPr>
          <w:rFonts w:ascii="Montserrat Medium" w:eastAsia="Times New Roman" w:hAnsi="Montserrat Medium" w:cs="Arial"/>
          <w:sz w:val="24"/>
          <w:szCs w:val="24"/>
        </w:rPr>
      </w:pPr>
    </w:p>
    <w:p w14:paraId="0A297071" w14:textId="77777777" w:rsidR="00B0059B" w:rsidRPr="00165FE0" w:rsidRDefault="00B0059B" w:rsidP="00C316EB">
      <w:pPr>
        <w:pStyle w:val="Prrafodelista"/>
        <w:keepNext/>
        <w:numPr>
          <w:ilvl w:val="0"/>
          <w:numId w:val="15"/>
        </w:numPr>
        <w:ind w:left="714" w:hanging="357"/>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lastRenderedPageBreak/>
        <w:t>Cambios en el porcentaje de depreciación y amortización y en el valor de los activos ocasionado por deterioro.</w:t>
      </w:r>
    </w:p>
    <w:p w14:paraId="72CB4D94"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Se informa que, para la determinación y reconocimiento de los montos de la depreciación y amortización de los bienes muebles, inmuebles e intangibles, desde el inicio de su reconocimiento en el año 2018, se estableció que el valor de deshecho debe ascender, en todos los casos, a lo que resulte de dividir el Valor Histórico Original de cada uno de los bienes entre los años de vida útil definidos en la “Guía de vida útil estimada y porcentajes de depreciación” según cada tipo de bien, de manera que el valor contable de los mismos nunca lleguen a cero pesos, lo que impacta en el reconocimiento contable de valor a la utilidad que se obtiene del uso de estos, a pesar de que su vida útil haya culminado; siempre y cuando, los bienes sigan en uso, de lo contrario, se deberá proceder a la baja física y contable correspondiente.</w:t>
      </w:r>
    </w:p>
    <w:p w14:paraId="7E83CD45" w14:textId="77777777" w:rsidR="005C0A3B" w:rsidRPr="00165FE0" w:rsidRDefault="005C0A3B" w:rsidP="00B0059B">
      <w:pPr>
        <w:tabs>
          <w:tab w:val="left" w:pos="7260"/>
        </w:tabs>
        <w:jc w:val="both"/>
        <w:rPr>
          <w:rFonts w:ascii="Montserrat Medium" w:eastAsia="Times New Roman" w:hAnsi="Montserrat Medium" w:cs="Arial"/>
        </w:rPr>
      </w:pPr>
    </w:p>
    <w:p w14:paraId="5AF7B716" w14:textId="77777777" w:rsidR="00B0059B" w:rsidRPr="00165FE0" w:rsidRDefault="00B0059B" w:rsidP="00B0059B">
      <w:pPr>
        <w:pStyle w:val="Prrafodelista"/>
        <w:widowControl w:val="0"/>
        <w:numPr>
          <w:ilvl w:val="0"/>
          <w:numId w:val="15"/>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Importe de los gastos capitalizados en el ejercicio, tanto financieros como de investigación y desarrollo.</w:t>
      </w:r>
    </w:p>
    <w:p w14:paraId="6C37A2ED"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En el periodo que se informa no se han realizado registros contables para capitalizar gasto financiero ni de investigación y desarrollo.</w:t>
      </w:r>
    </w:p>
    <w:p w14:paraId="2D72596E" w14:textId="77777777" w:rsidR="00B0059B" w:rsidRPr="00165FE0" w:rsidRDefault="00B0059B" w:rsidP="00B0059B">
      <w:pPr>
        <w:tabs>
          <w:tab w:val="left" w:pos="7260"/>
        </w:tabs>
        <w:jc w:val="both"/>
        <w:rPr>
          <w:rFonts w:ascii="Montserrat Medium" w:eastAsia="Times New Roman" w:hAnsi="Montserrat Medium" w:cs="Arial"/>
        </w:rPr>
      </w:pPr>
    </w:p>
    <w:p w14:paraId="16DDAA34" w14:textId="77777777" w:rsidR="00B0059B" w:rsidRPr="00165FE0" w:rsidRDefault="00B0059B" w:rsidP="00B0059B">
      <w:pPr>
        <w:pStyle w:val="Prrafodelista"/>
        <w:widowControl w:val="0"/>
        <w:numPr>
          <w:ilvl w:val="0"/>
          <w:numId w:val="15"/>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Riesgos por tipo de cambio o tipo de interés de las inversiones financieras.</w:t>
      </w:r>
    </w:p>
    <w:p w14:paraId="50D74D2E" w14:textId="14BB38F1"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A</w:t>
      </w:r>
      <w:r w:rsidR="002D361E" w:rsidRPr="00165FE0">
        <w:rPr>
          <w:rFonts w:ascii="Montserrat Medium" w:eastAsia="Times New Roman" w:hAnsi="Montserrat Medium" w:cs="Arial"/>
        </w:rPr>
        <w:t xml:space="preserve"> la fecha del presente informe</w:t>
      </w:r>
      <w:r w:rsidRPr="00165FE0">
        <w:rPr>
          <w:rFonts w:ascii="Montserrat Medium" w:eastAsia="Times New Roman" w:hAnsi="Montserrat Medium" w:cs="Arial"/>
        </w:rPr>
        <w:t xml:space="preserve">, la cuenta de Inversiones Financieras a largo plazo presenta un saldo de </w:t>
      </w:r>
      <w:r w:rsidR="00FA1CDB" w:rsidRPr="00165FE0">
        <w:rPr>
          <w:rFonts w:ascii="Montserrat Medium" w:eastAsia="Times New Roman" w:hAnsi="Montserrat Medium" w:cs="Arial"/>
        </w:rPr>
        <w:t>2</w:t>
      </w:r>
      <w:r w:rsidR="00776883" w:rsidRPr="00165FE0">
        <w:rPr>
          <w:rFonts w:ascii="Montserrat Medium" w:eastAsia="Times New Roman" w:hAnsi="Montserrat Medium" w:cs="Arial"/>
        </w:rPr>
        <w:t xml:space="preserve"> mil </w:t>
      </w:r>
      <w:r w:rsidR="00872B79" w:rsidRPr="00165FE0">
        <w:rPr>
          <w:rFonts w:ascii="Montserrat Medium" w:eastAsia="Times New Roman" w:hAnsi="Montserrat Medium" w:cs="Arial"/>
        </w:rPr>
        <w:t>222</w:t>
      </w:r>
      <w:r w:rsidRPr="00165FE0">
        <w:rPr>
          <w:rFonts w:ascii="Montserrat Medium" w:eastAsia="Times New Roman" w:hAnsi="Montserrat Medium" w:cs="Arial"/>
        </w:rPr>
        <w:t xml:space="preserve"> millones de pesos, saldo que se sustenta con el Convenio de Coordinación y Colaboración para la potenciación de los Recursos de Fondo de Aportaciones Múltiples, y se encuentra libre de riesgo en cuanto a la tasa de interés, toda vez que su inversión se rige bajo la normatividad aplicable del Fiduciario y los lineamientos del FAM.</w:t>
      </w:r>
    </w:p>
    <w:p w14:paraId="6EB8B1B4" w14:textId="77777777" w:rsidR="00B0059B" w:rsidRPr="00165FE0" w:rsidRDefault="00B0059B" w:rsidP="00B0059B">
      <w:pPr>
        <w:tabs>
          <w:tab w:val="left" w:pos="7260"/>
        </w:tabs>
        <w:jc w:val="both"/>
        <w:rPr>
          <w:rFonts w:ascii="Montserrat Medium" w:eastAsia="Times New Roman" w:hAnsi="Montserrat Medium" w:cs="Arial"/>
        </w:rPr>
      </w:pPr>
    </w:p>
    <w:p w14:paraId="3E8637FB" w14:textId="77777777" w:rsidR="00B0059B" w:rsidRPr="00165FE0" w:rsidRDefault="00B0059B" w:rsidP="003E76BA">
      <w:pPr>
        <w:pStyle w:val="Prrafodelista"/>
        <w:keepNext/>
        <w:widowControl w:val="0"/>
        <w:numPr>
          <w:ilvl w:val="0"/>
          <w:numId w:val="15"/>
        </w:numPr>
        <w:ind w:left="714" w:hanging="357"/>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Valor en el ejercicio de los bienes construidos por la entidad.</w:t>
      </w:r>
    </w:p>
    <w:p w14:paraId="3E1E801C"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El Poder Ejecutivo del Gobierno del Estado no realiza obra propia ni construye bienes inmuebles para su propiedad.</w:t>
      </w:r>
    </w:p>
    <w:p w14:paraId="3325898A" w14:textId="77777777" w:rsidR="00B0059B" w:rsidRPr="00165FE0" w:rsidRDefault="00B0059B" w:rsidP="00B0059B">
      <w:pPr>
        <w:tabs>
          <w:tab w:val="left" w:pos="7260"/>
        </w:tabs>
        <w:jc w:val="both"/>
        <w:rPr>
          <w:rFonts w:ascii="Montserrat Medium" w:eastAsia="Times New Roman" w:hAnsi="Montserrat Medium" w:cs="Arial"/>
        </w:rPr>
      </w:pPr>
    </w:p>
    <w:p w14:paraId="421A4508" w14:textId="77777777" w:rsidR="00B0059B" w:rsidRPr="00165FE0" w:rsidRDefault="00B0059B" w:rsidP="00B0059B">
      <w:pPr>
        <w:pStyle w:val="Prrafodelista"/>
        <w:widowControl w:val="0"/>
        <w:numPr>
          <w:ilvl w:val="0"/>
          <w:numId w:val="15"/>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lastRenderedPageBreak/>
        <w:t>Otras circunstancias de carácter significativo que afecten el activo, tales como bienes en garantía, señalados en embargos, litigios, títulos de inversiones entregados en garantías, baja significativa del valor de inversiones financieras, etc.</w:t>
      </w:r>
    </w:p>
    <w:p w14:paraId="04D70BD7" w14:textId="676DE9A9"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A la fecha de los estados financieros, no se identifica alguna circunstancia que afecte el activo.</w:t>
      </w:r>
    </w:p>
    <w:p w14:paraId="48EDF8F8" w14:textId="77777777" w:rsidR="00B0059B" w:rsidRPr="00165FE0" w:rsidRDefault="00B0059B" w:rsidP="00B0059B">
      <w:pPr>
        <w:tabs>
          <w:tab w:val="left" w:pos="7260"/>
        </w:tabs>
        <w:jc w:val="both"/>
        <w:rPr>
          <w:rFonts w:ascii="Montserrat Medium" w:eastAsia="Times New Roman" w:hAnsi="Montserrat Medium" w:cs="Arial"/>
        </w:rPr>
      </w:pPr>
    </w:p>
    <w:p w14:paraId="6C750EF8" w14:textId="77777777" w:rsidR="00B0059B" w:rsidRPr="00165FE0" w:rsidRDefault="00B0059B" w:rsidP="00B0059B">
      <w:pPr>
        <w:pStyle w:val="Prrafodelista"/>
        <w:widowControl w:val="0"/>
        <w:numPr>
          <w:ilvl w:val="0"/>
          <w:numId w:val="15"/>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Desmantelamiento de activos, procedimientos, implicaciones, efectos contables.</w:t>
      </w:r>
    </w:p>
    <w:p w14:paraId="61CC27DE" w14:textId="408708D5" w:rsidR="00B0059B" w:rsidRPr="00165FE0" w:rsidRDefault="00D56D92"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Se informa </w:t>
      </w:r>
      <w:proofErr w:type="gramStart"/>
      <w:r w:rsidRPr="00165FE0">
        <w:rPr>
          <w:rFonts w:ascii="Montserrat Medium" w:eastAsia="Times New Roman" w:hAnsi="Montserrat Medium" w:cs="Arial"/>
        </w:rPr>
        <w:t>que</w:t>
      </w:r>
      <w:proofErr w:type="gramEnd"/>
      <w:r w:rsidRPr="00165FE0">
        <w:rPr>
          <w:rFonts w:ascii="Montserrat Medium" w:eastAsia="Times New Roman" w:hAnsi="Montserrat Medium" w:cs="Arial"/>
        </w:rPr>
        <w:t xml:space="preserve"> </w:t>
      </w:r>
      <w:r w:rsidR="00F74D8F" w:rsidRPr="00165FE0">
        <w:rPr>
          <w:rFonts w:ascii="Montserrat Medium" w:eastAsia="Times New Roman" w:hAnsi="Montserrat Medium" w:cs="Arial"/>
        </w:rPr>
        <w:t>A la fecha de los estados financieros</w:t>
      </w:r>
      <w:r w:rsidR="00F74D8F">
        <w:rPr>
          <w:rFonts w:ascii="Montserrat Medium" w:eastAsia="Times New Roman" w:hAnsi="Montserrat Medium" w:cs="Arial"/>
        </w:rPr>
        <w:t xml:space="preserve">, </w:t>
      </w:r>
      <w:r w:rsidR="00B0059B" w:rsidRPr="00165FE0">
        <w:rPr>
          <w:rFonts w:ascii="Montserrat Medium" w:eastAsia="Times New Roman" w:hAnsi="Montserrat Medium" w:cs="Arial"/>
        </w:rPr>
        <w:t>el Poder Ejecutivo no ha realizado procedimientos para desmantelar activos.</w:t>
      </w:r>
    </w:p>
    <w:p w14:paraId="70225F84" w14:textId="77777777" w:rsidR="00B0059B" w:rsidRPr="00165FE0" w:rsidRDefault="00B0059B" w:rsidP="00B0059B">
      <w:pPr>
        <w:tabs>
          <w:tab w:val="left" w:pos="7260"/>
        </w:tabs>
        <w:jc w:val="both"/>
        <w:rPr>
          <w:rFonts w:ascii="Montserrat Medium" w:eastAsia="Times New Roman" w:hAnsi="Montserrat Medium" w:cs="Arial"/>
        </w:rPr>
      </w:pPr>
    </w:p>
    <w:p w14:paraId="71B72C0F" w14:textId="77777777" w:rsidR="00B0059B" w:rsidRPr="00165FE0" w:rsidRDefault="00B0059B" w:rsidP="00B0059B">
      <w:pPr>
        <w:pStyle w:val="Prrafodelista"/>
        <w:widowControl w:val="0"/>
        <w:numPr>
          <w:ilvl w:val="0"/>
          <w:numId w:val="15"/>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Administración de activos; planeación con el objetivo de que el ente los utilice de manera más efectiva.</w:t>
      </w:r>
    </w:p>
    <w:p w14:paraId="1B2224E0"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Adicionalmente, se informa de las principales variaciones en el activo, en cuadros comparativos como sigue:</w:t>
      </w:r>
    </w:p>
    <w:p w14:paraId="3FF722E7" w14:textId="77777777" w:rsidR="00EE01B3" w:rsidRPr="00165FE0" w:rsidRDefault="00EE01B3" w:rsidP="00B0059B">
      <w:pPr>
        <w:tabs>
          <w:tab w:val="left" w:pos="7260"/>
        </w:tabs>
        <w:jc w:val="both"/>
        <w:rPr>
          <w:rFonts w:ascii="Montserrat Medium" w:eastAsia="Times New Roman" w:hAnsi="Montserrat Medium" w:cs="Arial"/>
        </w:rPr>
      </w:pPr>
    </w:p>
    <w:p w14:paraId="3ABDCF1B" w14:textId="77777777" w:rsidR="00B0059B" w:rsidRPr="00165FE0" w:rsidRDefault="00B0059B" w:rsidP="00B81758">
      <w:pPr>
        <w:pStyle w:val="Prrafodelista"/>
        <w:keepNext/>
        <w:widowControl w:val="0"/>
        <w:numPr>
          <w:ilvl w:val="0"/>
          <w:numId w:val="15"/>
        </w:numPr>
        <w:ind w:left="714" w:hanging="357"/>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Inversiones en valores.</w:t>
      </w:r>
    </w:p>
    <w:tbl>
      <w:tblPr>
        <w:tblW w:w="9209" w:type="dxa"/>
        <w:tblCellMar>
          <w:left w:w="70" w:type="dxa"/>
          <w:right w:w="70" w:type="dxa"/>
        </w:tblCellMar>
        <w:tblLook w:val="04A0" w:firstRow="1" w:lastRow="0" w:firstColumn="1" w:lastColumn="0" w:noHBand="0" w:noVBand="1"/>
      </w:tblPr>
      <w:tblGrid>
        <w:gridCol w:w="1409"/>
        <w:gridCol w:w="2130"/>
        <w:gridCol w:w="2126"/>
        <w:gridCol w:w="1843"/>
        <w:gridCol w:w="1701"/>
      </w:tblGrid>
      <w:tr w:rsidR="006F091A" w:rsidRPr="00BF6388" w14:paraId="5205FD14" w14:textId="77777777" w:rsidTr="00BF6388">
        <w:trPr>
          <w:trHeight w:val="595"/>
        </w:trPr>
        <w:tc>
          <w:tcPr>
            <w:tcW w:w="1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503115" w14:textId="1AEDB15D" w:rsidR="006F091A" w:rsidRPr="00BF6388" w:rsidRDefault="006F091A" w:rsidP="00BF6388">
            <w:pPr>
              <w:jc w:val="cente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CUENTA</w:t>
            </w:r>
          </w:p>
        </w:tc>
        <w:tc>
          <w:tcPr>
            <w:tcW w:w="213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F77AFEC" w14:textId="1AA16537" w:rsidR="006F091A" w:rsidRPr="00BF6388" w:rsidRDefault="006F091A" w:rsidP="00BF6388">
            <w:pPr>
              <w:jc w:val="cente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DESCRIPCIÓN</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48CD9CE" w14:textId="1F77072F" w:rsidR="006F091A" w:rsidRPr="00BF6388" w:rsidRDefault="006F091A" w:rsidP="00BF6388">
            <w:pPr>
              <w:jc w:val="center"/>
              <w:rPr>
                <w:rFonts w:ascii="Montserrat Medium" w:hAnsi="Montserrat Medium" w:cs="Calibri"/>
                <w:color w:val="000000"/>
                <w:sz w:val="22"/>
                <w:szCs w:val="22"/>
              </w:rPr>
            </w:pPr>
            <w:r w:rsidRPr="00BF6388">
              <w:rPr>
                <w:rFonts w:ascii="Montserrat Medium" w:hAnsi="Montserrat Medium" w:cs="Calibri"/>
                <w:color w:val="000000"/>
                <w:sz w:val="22"/>
                <w:szCs w:val="22"/>
              </w:rPr>
              <w:t>SALDO AL 31 DE DICIEMBRE DE 2025</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9516C0" w14:textId="144310B5" w:rsidR="006F091A" w:rsidRPr="00BF6388" w:rsidRDefault="006F091A" w:rsidP="00BF6388">
            <w:pPr>
              <w:jc w:val="cente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SALDO AL 3</w:t>
            </w:r>
            <w:r w:rsidR="00BF6388" w:rsidRPr="00BF6388">
              <w:rPr>
                <w:rFonts w:ascii="Montserrat Medium" w:hAnsi="Montserrat Medium" w:cs="Calibri"/>
                <w:color w:val="000000"/>
                <w:sz w:val="22"/>
                <w:szCs w:val="22"/>
              </w:rPr>
              <w:t>0</w:t>
            </w:r>
            <w:r w:rsidRPr="00BF6388">
              <w:rPr>
                <w:rFonts w:ascii="Montserrat Medium" w:hAnsi="Montserrat Medium" w:cs="Calibri"/>
                <w:color w:val="000000"/>
                <w:sz w:val="22"/>
                <w:szCs w:val="22"/>
              </w:rPr>
              <w:t xml:space="preserve"> DE </w:t>
            </w:r>
            <w:r w:rsidR="00BF6388" w:rsidRPr="00BF6388">
              <w:rPr>
                <w:rFonts w:ascii="Montserrat Medium" w:hAnsi="Montserrat Medium" w:cs="Calibri"/>
                <w:color w:val="000000"/>
                <w:sz w:val="22"/>
                <w:szCs w:val="22"/>
              </w:rPr>
              <w:t>JUNIO</w:t>
            </w:r>
            <w:r w:rsidRPr="00BF6388">
              <w:rPr>
                <w:rFonts w:ascii="Montserrat Medium" w:hAnsi="Montserrat Medium" w:cs="Calibri"/>
                <w:color w:val="000000"/>
                <w:sz w:val="22"/>
                <w:szCs w:val="22"/>
              </w:rPr>
              <w:t xml:space="preserve"> DE 202</w:t>
            </w:r>
            <w:r w:rsidR="00215443" w:rsidRPr="00BF6388">
              <w:rPr>
                <w:rFonts w:ascii="Montserrat Medium" w:hAnsi="Montserrat Medium" w:cs="Calibri"/>
                <w:color w:val="000000"/>
                <w:sz w:val="22"/>
                <w:szCs w:val="22"/>
              </w:rPr>
              <w:t>6</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9969CB0" w14:textId="127A9EBA" w:rsidR="006F091A" w:rsidRPr="00BF6388" w:rsidRDefault="006F091A" w:rsidP="00BF6388">
            <w:pPr>
              <w:jc w:val="cente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DIFERENCIA</w:t>
            </w:r>
          </w:p>
        </w:tc>
      </w:tr>
      <w:tr w:rsidR="00BF6388" w:rsidRPr="00BF6388" w14:paraId="715CA4AC" w14:textId="77777777" w:rsidTr="00BF6388">
        <w:trPr>
          <w:trHeight w:val="300"/>
        </w:trPr>
        <w:tc>
          <w:tcPr>
            <w:tcW w:w="1409" w:type="dxa"/>
            <w:tcBorders>
              <w:top w:val="nil"/>
              <w:left w:val="single" w:sz="4" w:space="0" w:color="auto"/>
              <w:bottom w:val="single" w:sz="4" w:space="0" w:color="auto"/>
              <w:right w:val="single" w:sz="4" w:space="0" w:color="auto"/>
            </w:tcBorders>
            <w:vAlign w:val="center"/>
            <w:hideMark/>
          </w:tcPr>
          <w:p w14:paraId="58DF82D0" w14:textId="7A9101F2" w:rsidR="00BF6388" w:rsidRPr="00BF6388" w:rsidRDefault="00BF6388" w:rsidP="00BF6388">
            <w:pP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1.1.1.4.1.001</w:t>
            </w:r>
          </w:p>
        </w:tc>
        <w:tc>
          <w:tcPr>
            <w:tcW w:w="2130" w:type="dxa"/>
            <w:tcBorders>
              <w:top w:val="nil"/>
              <w:left w:val="nil"/>
              <w:bottom w:val="single" w:sz="4" w:space="0" w:color="auto"/>
              <w:right w:val="single" w:sz="4" w:space="0" w:color="auto"/>
            </w:tcBorders>
            <w:vAlign w:val="center"/>
            <w:hideMark/>
          </w:tcPr>
          <w:p w14:paraId="11AA59C8" w14:textId="54AB8D63" w:rsidR="00BF6388" w:rsidRPr="00BF6388" w:rsidRDefault="00BF6388" w:rsidP="00BF6388">
            <w:pP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BANAMEX</w:t>
            </w:r>
          </w:p>
        </w:tc>
        <w:tc>
          <w:tcPr>
            <w:tcW w:w="2126" w:type="dxa"/>
            <w:tcBorders>
              <w:top w:val="nil"/>
              <w:left w:val="nil"/>
              <w:bottom w:val="single" w:sz="4" w:space="0" w:color="auto"/>
              <w:right w:val="single" w:sz="4" w:space="0" w:color="auto"/>
            </w:tcBorders>
            <w:vAlign w:val="center"/>
          </w:tcPr>
          <w:p w14:paraId="4CC0C919" w14:textId="5830F7B7"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43,562,584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6F9F942" w14:textId="53A16A0E"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801,428,760 </w:t>
            </w:r>
          </w:p>
        </w:tc>
        <w:tc>
          <w:tcPr>
            <w:tcW w:w="1701" w:type="dxa"/>
            <w:tcBorders>
              <w:top w:val="nil"/>
              <w:left w:val="nil"/>
              <w:bottom w:val="single" w:sz="4" w:space="0" w:color="auto"/>
              <w:right w:val="single" w:sz="4" w:space="0" w:color="auto"/>
            </w:tcBorders>
            <w:vAlign w:val="center"/>
            <w:hideMark/>
          </w:tcPr>
          <w:p w14:paraId="4EDC37FC" w14:textId="16FEB6A6"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757,866,176 </w:t>
            </w:r>
          </w:p>
        </w:tc>
      </w:tr>
      <w:tr w:rsidR="00BF6388" w:rsidRPr="00BF6388" w14:paraId="4C36F5C3" w14:textId="77777777" w:rsidTr="00BF6388">
        <w:trPr>
          <w:trHeight w:val="300"/>
        </w:trPr>
        <w:tc>
          <w:tcPr>
            <w:tcW w:w="1409" w:type="dxa"/>
            <w:tcBorders>
              <w:top w:val="nil"/>
              <w:left w:val="single" w:sz="4" w:space="0" w:color="auto"/>
              <w:bottom w:val="single" w:sz="4" w:space="0" w:color="auto"/>
              <w:right w:val="single" w:sz="4" w:space="0" w:color="auto"/>
            </w:tcBorders>
            <w:vAlign w:val="center"/>
            <w:hideMark/>
          </w:tcPr>
          <w:p w14:paraId="0A264A6E" w14:textId="64BCDB7B" w:rsidR="00BF6388" w:rsidRPr="00BF6388" w:rsidRDefault="00BF6388" w:rsidP="00BF6388">
            <w:pP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1.1.1.4.1.002</w:t>
            </w:r>
          </w:p>
        </w:tc>
        <w:tc>
          <w:tcPr>
            <w:tcW w:w="2130" w:type="dxa"/>
            <w:tcBorders>
              <w:top w:val="nil"/>
              <w:left w:val="nil"/>
              <w:bottom w:val="single" w:sz="4" w:space="0" w:color="auto"/>
              <w:right w:val="single" w:sz="4" w:space="0" w:color="auto"/>
            </w:tcBorders>
            <w:vAlign w:val="center"/>
            <w:hideMark/>
          </w:tcPr>
          <w:p w14:paraId="7A021FD2" w14:textId="07C882F7" w:rsidR="00BF6388" w:rsidRPr="00BF6388" w:rsidRDefault="00BF6388" w:rsidP="00BF6388">
            <w:pP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BBVA BANCOMER, S.A.</w:t>
            </w:r>
          </w:p>
        </w:tc>
        <w:tc>
          <w:tcPr>
            <w:tcW w:w="2126" w:type="dxa"/>
            <w:tcBorders>
              <w:top w:val="nil"/>
              <w:left w:val="nil"/>
              <w:bottom w:val="single" w:sz="4" w:space="0" w:color="auto"/>
              <w:right w:val="single" w:sz="4" w:space="0" w:color="auto"/>
            </w:tcBorders>
            <w:vAlign w:val="center"/>
          </w:tcPr>
          <w:p w14:paraId="739EAE85" w14:textId="241BD3BC"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374,971,911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B358F9" w14:textId="2AD708A0"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571,919,118 </w:t>
            </w:r>
          </w:p>
        </w:tc>
        <w:tc>
          <w:tcPr>
            <w:tcW w:w="1701" w:type="dxa"/>
            <w:tcBorders>
              <w:top w:val="nil"/>
              <w:left w:val="nil"/>
              <w:bottom w:val="single" w:sz="4" w:space="0" w:color="auto"/>
              <w:right w:val="single" w:sz="4" w:space="0" w:color="auto"/>
            </w:tcBorders>
            <w:vAlign w:val="center"/>
            <w:hideMark/>
          </w:tcPr>
          <w:p w14:paraId="6E68F975" w14:textId="08D903AC"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196,947,207 </w:t>
            </w:r>
          </w:p>
        </w:tc>
      </w:tr>
      <w:tr w:rsidR="00BF6388" w:rsidRPr="00BF6388" w14:paraId="1675DB38" w14:textId="77777777" w:rsidTr="00BF6388">
        <w:trPr>
          <w:trHeight w:val="300"/>
        </w:trPr>
        <w:tc>
          <w:tcPr>
            <w:tcW w:w="1409" w:type="dxa"/>
            <w:tcBorders>
              <w:top w:val="nil"/>
              <w:left w:val="single" w:sz="4" w:space="0" w:color="auto"/>
              <w:bottom w:val="single" w:sz="4" w:space="0" w:color="auto"/>
              <w:right w:val="single" w:sz="4" w:space="0" w:color="auto"/>
            </w:tcBorders>
            <w:vAlign w:val="center"/>
            <w:hideMark/>
          </w:tcPr>
          <w:p w14:paraId="737F2835" w14:textId="7E3DC0DD" w:rsidR="00BF6388" w:rsidRPr="00BF6388" w:rsidRDefault="00BF6388" w:rsidP="00BF6388">
            <w:pP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1.1.1.4.1.003</w:t>
            </w:r>
          </w:p>
        </w:tc>
        <w:tc>
          <w:tcPr>
            <w:tcW w:w="2130" w:type="dxa"/>
            <w:tcBorders>
              <w:top w:val="nil"/>
              <w:left w:val="nil"/>
              <w:bottom w:val="single" w:sz="4" w:space="0" w:color="auto"/>
              <w:right w:val="single" w:sz="4" w:space="0" w:color="auto"/>
            </w:tcBorders>
            <w:vAlign w:val="center"/>
            <w:hideMark/>
          </w:tcPr>
          <w:p w14:paraId="70366872" w14:textId="48E94F39" w:rsidR="00BF6388" w:rsidRPr="00BF6388" w:rsidRDefault="00BF6388" w:rsidP="00BF6388">
            <w:pP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HSBC</w:t>
            </w:r>
          </w:p>
        </w:tc>
        <w:tc>
          <w:tcPr>
            <w:tcW w:w="2126" w:type="dxa"/>
            <w:tcBorders>
              <w:top w:val="nil"/>
              <w:left w:val="nil"/>
              <w:bottom w:val="single" w:sz="4" w:space="0" w:color="auto"/>
              <w:right w:val="single" w:sz="4" w:space="0" w:color="auto"/>
            </w:tcBorders>
            <w:vAlign w:val="center"/>
          </w:tcPr>
          <w:p w14:paraId="15C61EB0" w14:textId="5E804BC9"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149,279,975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72065A2" w14:textId="675559D4"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154,134,519 </w:t>
            </w:r>
          </w:p>
        </w:tc>
        <w:tc>
          <w:tcPr>
            <w:tcW w:w="1701" w:type="dxa"/>
            <w:tcBorders>
              <w:top w:val="nil"/>
              <w:left w:val="nil"/>
              <w:bottom w:val="single" w:sz="4" w:space="0" w:color="auto"/>
              <w:right w:val="single" w:sz="4" w:space="0" w:color="auto"/>
            </w:tcBorders>
            <w:vAlign w:val="center"/>
            <w:hideMark/>
          </w:tcPr>
          <w:p w14:paraId="40E7C4CE" w14:textId="2D05659E"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4,854,544 </w:t>
            </w:r>
          </w:p>
        </w:tc>
      </w:tr>
      <w:tr w:rsidR="00BF6388" w:rsidRPr="00BF6388" w14:paraId="79A1D126" w14:textId="77777777" w:rsidTr="00BF6388">
        <w:trPr>
          <w:trHeight w:val="300"/>
        </w:trPr>
        <w:tc>
          <w:tcPr>
            <w:tcW w:w="1409" w:type="dxa"/>
            <w:tcBorders>
              <w:top w:val="nil"/>
              <w:left w:val="single" w:sz="4" w:space="0" w:color="auto"/>
              <w:bottom w:val="single" w:sz="4" w:space="0" w:color="auto"/>
              <w:right w:val="single" w:sz="4" w:space="0" w:color="auto"/>
            </w:tcBorders>
            <w:vAlign w:val="center"/>
            <w:hideMark/>
          </w:tcPr>
          <w:p w14:paraId="4267B8A7" w14:textId="0E60C61D" w:rsidR="00BF6388" w:rsidRPr="00BF6388" w:rsidRDefault="00BF6388" w:rsidP="00BF6388">
            <w:pP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1.1.1.4.1.004</w:t>
            </w:r>
          </w:p>
        </w:tc>
        <w:tc>
          <w:tcPr>
            <w:tcW w:w="2130" w:type="dxa"/>
            <w:tcBorders>
              <w:top w:val="nil"/>
              <w:left w:val="nil"/>
              <w:bottom w:val="single" w:sz="4" w:space="0" w:color="auto"/>
              <w:right w:val="single" w:sz="4" w:space="0" w:color="auto"/>
            </w:tcBorders>
            <w:vAlign w:val="center"/>
            <w:hideMark/>
          </w:tcPr>
          <w:p w14:paraId="2023B92F" w14:textId="6D138390" w:rsidR="00BF6388" w:rsidRPr="00BF6388" w:rsidRDefault="00BF6388" w:rsidP="00BF6388">
            <w:pP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SCOTIABANK</w:t>
            </w:r>
          </w:p>
        </w:tc>
        <w:tc>
          <w:tcPr>
            <w:tcW w:w="2126" w:type="dxa"/>
            <w:tcBorders>
              <w:top w:val="nil"/>
              <w:left w:val="nil"/>
              <w:bottom w:val="single" w:sz="4" w:space="0" w:color="auto"/>
              <w:right w:val="single" w:sz="4" w:space="0" w:color="auto"/>
            </w:tcBorders>
            <w:vAlign w:val="center"/>
          </w:tcPr>
          <w:p w14:paraId="07D09B46" w14:textId="3CEF9F59"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320,760,789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4901DF7" w14:textId="65F0D11D"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900,883,102 </w:t>
            </w:r>
          </w:p>
        </w:tc>
        <w:tc>
          <w:tcPr>
            <w:tcW w:w="1701" w:type="dxa"/>
            <w:tcBorders>
              <w:top w:val="nil"/>
              <w:left w:val="nil"/>
              <w:bottom w:val="single" w:sz="4" w:space="0" w:color="auto"/>
              <w:right w:val="single" w:sz="4" w:space="0" w:color="auto"/>
            </w:tcBorders>
            <w:vAlign w:val="center"/>
            <w:hideMark/>
          </w:tcPr>
          <w:p w14:paraId="27DA37F7" w14:textId="3DA4D932"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580,122,313 </w:t>
            </w:r>
          </w:p>
        </w:tc>
      </w:tr>
      <w:tr w:rsidR="00BF6388" w:rsidRPr="00BF6388" w14:paraId="560C5695" w14:textId="77777777" w:rsidTr="00BF6388">
        <w:trPr>
          <w:trHeight w:val="300"/>
        </w:trPr>
        <w:tc>
          <w:tcPr>
            <w:tcW w:w="1409" w:type="dxa"/>
            <w:tcBorders>
              <w:top w:val="nil"/>
              <w:left w:val="single" w:sz="4" w:space="0" w:color="auto"/>
              <w:bottom w:val="single" w:sz="4" w:space="0" w:color="auto"/>
              <w:right w:val="single" w:sz="4" w:space="0" w:color="auto"/>
            </w:tcBorders>
            <w:vAlign w:val="center"/>
            <w:hideMark/>
          </w:tcPr>
          <w:p w14:paraId="4FE19783" w14:textId="5F8671BC" w:rsidR="00BF6388" w:rsidRPr="00BF6388" w:rsidRDefault="00BF6388" w:rsidP="00BF6388">
            <w:pPr>
              <w:rPr>
                <w:rFonts w:ascii="Montserrat Medium" w:hAnsi="Montserrat Medium" w:cs="Calibri"/>
                <w:color w:val="000000"/>
                <w:sz w:val="22"/>
                <w:szCs w:val="22"/>
              </w:rPr>
            </w:pPr>
            <w:r w:rsidRPr="00BF6388">
              <w:rPr>
                <w:rFonts w:ascii="Montserrat Medium" w:hAnsi="Montserrat Medium" w:cs="Calibri"/>
                <w:color w:val="000000"/>
                <w:sz w:val="22"/>
                <w:szCs w:val="22"/>
              </w:rPr>
              <w:t>1.1.1.4.1.005</w:t>
            </w:r>
          </w:p>
        </w:tc>
        <w:tc>
          <w:tcPr>
            <w:tcW w:w="2130" w:type="dxa"/>
            <w:tcBorders>
              <w:top w:val="nil"/>
              <w:left w:val="nil"/>
              <w:bottom w:val="single" w:sz="4" w:space="0" w:color="auto"/>
              <w:right w:val="single" w:sz="4" w:space="0" w:color="auto"/>
            </w:tcBorders>
            <w:vAlign w:val="center"/>
            <w:hideMark/>
          </w:tcPr>
          <w:p w14:paraId="1C7E6E69" w14:textId="215491D4" w:rsidR="00BF6388" w:rsidRPr="00BF6388" w:rsidRDefault="00BF6388" w:rsidP="00BF6388">
            <w:pPr>
              <w:rPr>
                <w:rFonts w:ascii="Montserrat Medium" w:hAnsi="Montserrat Medium" w:cs="Calibri"/>
                <w:color w:val="000000"/>
                <w:sz w:val="22"/>
                <w:szCs w:val="22"/>
              </w:rPr>
            </w:pPr>
            <w:r w:rsidRPr="00BF6388">
              <w:rPr>
                <w:rFonts w:ascii="Montserrat Medium" w:hAnsi="Montserrat Medium" w:cs="Calibri"/>
                <w:color w:val="000000"/>
                <w:sz w:val="22"/>
                <w:szCs w:val="22"/>
              </w:rPr>
              <w:t>SANTANDER</w:t>
            </w:r>
          </w:p>
        </w:tc>
        <w:tc>
          <w:tcPr>
            <w:tcW w:w="2126" w:type="dxa"/>
            <w:tcBorders>
              <w:top w:val="nil"/>
              <w:left w:val="nil"/>
              <w:bottom w:val="single" w:sz="4" w:space="0" w:color="auto"/>
              <w:right w:val="single" w:sz="4" w:space="0" w:color="auto"/>
            </w:tcBorders>
            <w:vAlign w:val="center"/>
          </w:tcPr>
          <w:p w14:paraId="2D200286" w14:textId="388E2D09"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102,106,373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EBFC40" w14:textId="3913DD1F"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743,216,909 </w:t>
            </w:r>
          </w:p>
        </w:tc>
        <w:tc>
          <w:tcPr>
            <w:tcW w:w="1701" w:type="dxa"/>
            <w:tcBorders>
              <w:top w:val="nil"/>
              <w:left w:val="nil"/>
              <w:bottom w:val="single" w:sz="4" w:space="0" w:color="auto"/>
              <w:right w:val="single" w:sz="4" w:space="0" w:color="auto"/>
            </w:tcBorders>
            <w:vAlign w:val="center"/>
            <w:hideMark/>
          </w:tcPr>
          <w:p w14:paraId="1C391CA3" w14:textId="10D1F168"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641,110,536 </w:t>
            </w:r>
          </w:p>
        </w:tc>
      </w:tr>
      <w:tr w:rsidR="00BF6388" w:rsidRPr="00BF6388" w14:paraId="3BB5C115" w14:textId="77777777" w:rsidTr="00BF6388">
        <w:trPr>
          <w:trHeight w:val="300"/>
        </w:trPr>
        <w:tc>
          <w:tcPr>
            <w:tcW w:w="1409" w:type="dxa"/>
            <w:tcBorders>
              <w:top w:val="single" w:sz="4" w:space="0" w:color="auto"/>
              <w:left w:val="single" w:sz="4" w:space="0" w:color="auto"/>
              <w:bottom w:val="single" w:sz="4" w:space="0" w:color="auto"/>
              <w:right w:val="single" w:sz="4" w:space="0" w:color="auto"/>
            </w:tcBorders>
            <w:vAlign w:val="center"/>
            <w:hideMark/>
          </w:tcPr>
          <w:p w14:paraId="1A3240DA" w14:textId="5FA96C00" w:rsidR="00BF6388" w:rsidRPr="00BF6388" w:rsidRDefault="00BF6388" w:rsidP="00BF6388">
            <w:pPr>
              <w:rPr>
                <w:rFonts w:ascii="Montserrat Medium" w:hAnsi="Montserrat Medium" w:cs="Calibri"/>
                <w:color w:val="000000"/>
                <w:sz w:val="22"/>
                <w:szCs w:val="22"/>
              </w:rPr>
            </w:pPr>
            <w:r w:rsidRPr="00BF6388">
              <w:rPr>
                <w:rFonts w:ascii="Montserrat Medium" w:hAnsi="Montserrat Medium" w:cs="Calibri"/>
                <w:color w:val="000000"/>
                <w:sz w:val="22"/>
                <w:szCs w:val="22"/>
              </w:rPr>
              <w:t>1.1.1.4.1.007</w:t>
            </w:r>
          </w:p>
        </w:tc>
        <w:tc>
          <w:tcPr>
            <w:tcW w:w="2130" w:type="dxa"/>
            <w:tcBorders>
              <w:top w:val="single" w:sz="4" w:space="0" w:color="auto"/>
              <w:left w:val="nil"/>
              <w:bottom w:val="single" w:sz="4" w:space="0" w:color="auto"/>
              <w:right w:val="single" w:sz="4" w:space="0" w:color="auto"/>
            </w:tcBorders>
            <w:vAlign w:val="center"/>
            <w:hideMark/>
          </w:tcPr>
          <w:p w14:paraId="14EEB501" w14:textId="1FC09D63" w:rsidR="00BF6388" w:rsidRPr="00BF6388" w:rsidRDefault="00BF6388" w:rsidP="00BF6388">
            <w:pPr>
              <w:rPr>
                <w:rFonts w:ascii="Montserrat Medium" w:hAnsi="Montserrat Medium" w:cs="Calibri"/>
                <w:color w:val="000000"/>
                <w:sz w:val="22"/>
                <w:szCs w:val="22"/>
              </w:rPr>
            </w:pPr>
            <w:r w:rsidRPr="00BF6388">
              <w:rPr>
                <w:rFonts w:ascii="Montserrat Medium" w:hAnsi="Montserrat Medium" w:cs="Calibri"/>
                <w:color w:val="000000"/>
                <w:sz w:val="22"/>
                <w:szCs w:val="22"/>
              </w:rPr>
              <w:t>BANORTE</w:t>
            </w:r>
          </w:p>
        </w:tc>
        <w:tc>
          <w:tcPr>
            <w:tcW w:w="2126" w:type="dxa"/>
            <w:tcBorders>
              <w:top w:val="single" w:sz="4" w:space="0" w:color="auto"/>
              <w:left w:val="nil"/>
              <w:bottom w:val="single" w:sz="4" w:space="0" w:color="auto"/>
              <w:right w:val="single" w:sz="4" w:space="0" w:color="auto"/>
            </w:tcBorders>
            <w:vAlign w:val="center"/>
          </w:tcPr>
          <w:p w14:paraId="7A2E67B5" w14:textId="7C892122"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86,727,435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9F6157" w14:textId="28746B8C"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90,171,335 </w:t>
            </w:r>
          </w:p>
        </w:tc>
        <w:tc>
          <w:tcPr>
            <w:tcW w:w="1701" w:type="dxa"/>
            <w:tcBorders>
              <w:top w:val="single" w:sz="4" w:space="0" w:color="auto"/>
              <w:left w:val="nil"/>
              <w:bottom w:val="single" w:sz="4" w:space="0" w:color="auto"/>
              <w:right w:val="single" w:sz="4" w:space="0" w:color="auto"/>
            </w:tcBorders>
            <w:vAlign w:val="center"/>
            <w:hideMark/>
          </w:tcPr>
          <w:p w14:paraId="59661162" w14:textId="24A5C29F"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3,443,900 </w:t>
            </w:r>
          </w:p>
        </w:tc>
      </w:tr>
      <w:tr w:rsidR="00BF6388" w:rsidRPr="00BF6388" w14:paraId="53AA593F" w14:textId="77777777" w:rsidTr="00BF6388">
        <w:trPr>
          <w:trHeight w:val="300"/>
        </w:trPr>
        <w:tc>
          <w:tcPr>
            <w:tcW w:w="1409" w:type="dxa"/>
            <w:tcBorders>
              <w:top w:val="single" w:sz="4" w:space="0" w:color="auto"/>
              <w:left w:val="single" w:sz="4" w:space="0" w:color="auto"/>
              <w:bottom w:val="single" w:sz="4" w:space="0" w:color="auto"/>
              <w:right w:val="single" w:sz="4" w:space="0" w:color="auto"/>
            </w:tcBorders>
            <w:vAlign w:val="center"/>
          </w:tcPr>
          <w:p w14:paraId="70BB6EA6" w14:textId="3B629D4F" w:rsidR="00BF6388" w:rsidRPr="00BF6388" w:rsidRDefault="00BF6388" w:rsidP="00BF6388">
            <w:pPr>
              <w:rPr>
                <w:rFonts w:ascii="Montserrat Medium" w:hAnsi="Montserrat Medium" w:cs="Calibri"/>
                <w:color w:val="000000"/>
                <w:sz w:val="22"/>
                <w:szCs w:val="22"/>
              </w:rPr>
            </w:pPr>
            <w:r w:rsidRPr="00BF6388">
              <w:rPr>
                <w:rFonts w:ascii="Montserrat Medium" w:hAnsi="Montserrat Medium" w:cs="Calibri"/>
                <w:color w:val="000000"/>
                <w:sz w:val="22"/>
                <w:szCs w:val="22"/>
              </w:rPr>
              <w:t>1.1.1.4.1.009</w:t>
            </w:r>
          </w:p>
        </w:tc>
        <w:tc>
          <w:tcPr>
            <w:tcW w:w="2130" w:type="dxa"/>
            <w:tcBorders>
              <w:top w:val="single" w:sz="4" w:space="0" w:color="auto"/>
              <w:left w:val="nil"/>
              <w:bottom w:val="single" w:sz="4" w:space="0" w:color="auto"/>
              <w:right w:val="single" w:sz="4" w:space="0" w:color="auto"/>
            </w:tcBorders>
            <w:vAlign w:val="center"/>
          </w:tcPr>
          <w:p w14:paraId="6190D7EE" w14:textId="5139A379" w:rsidR="00BF6388" w:rsidRPr="00BF6388" w:rsidRDefault="00BF6388" w:rsidP="00BF6388">
            <w:pPr>
              <w:rPr>
                <w:rFonts w:ascii="Montserrat Medium" w:hAnsi="Montserrat Medium" w:cs="Calibri"/>
                <w:color w:val="000000"/>
                <w:sz w:val="22"/>
                <w:szCs w:val="22"/>
              </w:rPr>
            </w:pPr>
            <w:r w:rsidRPr="00BF6388">
              <w:rPr>
                <w:rFonts w:ascii="Montserrat Medium" w:hAnsi="Montserrat Medium" w:cs="Calibri"/>
                <w:color w:val="000000"/>
                <w:sz w:val="22"/>
                <w:szCs w:val="22"/>
              </w:rPr>
              <w:t>BANCO AZTECA</w:t>
            </w:r>
          </w:p>
        </w:tc>
        <w:tc>
          <w:tcPr>
            <w:tcW w:w="2126" w:type="dxa"/>
            <w:tcBorders>
              <w:top w:val="single" w:sz="4" w:space="0" w:color="auto"/>
              <w:left w:val="nil"/>
              <w:bottom w:val="single" w:sz="4" w:space="0" w:color="auto"/>
              <w:right w:val="single" w:sz="4" w:space="0" w:color="auto"/>
            </w:tcBorders>
            <w:vAlign w:val="center"/>
          </w:tcPr>
          <w:p w14:paraId="0CB8A898" w14:textId="44A8B632"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318,402,522 </w:t>
            </w:r>
          </w:p>
        </w:tc>
        <w:tc>
          <w:tcPr>
            <w:tcW w:w="1843" w:type="dxa"/>
            <w:tcBorders>
              <w:top w:val="single" w:sz="4" w:space="0" w:color="auto"/>
              <w:left w:val="single" w:sz="4" w:space="0" w:color="auto"/>
              <w:bottom w:val="single" w:sz="4" w:space="0" w:color="auto"/>
              <w:right w:val="single" w:sz="4" w:space="0" w:color="auto"/>
            </w:tcBorders>
            <w:vAlign w:val="center"/>
          </w:tcPr>
          <w:p w14:paraId="23288E9C" w14:textId="0497EF9B"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852,913,373 </w:t>
            </w:r>
          </w:p>
        </w:tc>
        <w:tc>
          <w:tcPr>
            <w:tcW w:w="1701" w:type="dxa"/>
            <w:tcBorders>
              <w:top w:val="single" w:sz="4" w:space="0" w:color="auto"/>
              <w:left w:val="nil"/>
              <w:bottom w:val="single" w:sz="4" w:space="0" w:color="auto"/>
              <w:right w:val="single" w:sz="4" w:space="0" w:color="auto"/>
            </w:tcBorders>
            <w:vAlign w:val="center"/>
          </w:tcPr>
          <w:p w14:paraId="65F3C3C5" w14:textId="4CFE58E6"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534,510,851 </w:t>
            </w:r>
          </w:p>
        </w:tc>
      </w:tr>
      <w:tr w:rsidR="00BF6388" w:rsidRPr="00BF6388" w14:paraId="7786BF68" w14:textId="77777777" w:rsidTr="00BF6388">
        <w:trPr>
          <w:trHeight w:val="300"/>
        </w:trPr>
        <w:tc>
          <w:tcPr>
            <w:tcW w:w="1409" w:type="dxa"/>
            <w:tcBorders>
              <w:top w:val="single" w:sz="4" w:space="0" w:color="auto"/>
              <w:left w:val="single" w:sz="4" w:space="0" w:color="auto"/>
              <w:bottom w:val="single" w:sz="4" w:space="0" w:color="auto"/>
              <w:right w:val="single" w:sz="4" w:space="0" w:color="auto"/>
            </w:tcBorders>
            <w:vAlign w:val="center"/>
          </w:tcPr>
          <w:p w14:paraId="1350C490" w14:textId="3B1E09A7" w:rsidR="00BF6388" w:rsidRPr="00BF6388" w:rsidRDefault="00BF6388" w:rsidP="00BF6388">
            <w:pP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1.1.1.4 </w:t>
            </w:r>
          </w:p>
        </w:tc>
        <w:tc>
          <w:tcPr>
            <w:tcW w:w="2130" w:type="dxa"/>
            <w:tcBorders>
              <w:top w:val="single" w:sz="4" w:space="0" w:color="auto"/>
              <w:left w:val="nil"/>
              <w:bottom w:val="single" w:sz="4" w:space="0" w:color="auto"/>
              <w:right w:val="single" w:sz="4" w:space="0" w:color="auto"/>
            </w:tcBorders>
            <w:vAlign w:val="center"/>
          </w:tcPr>
          <w:p w14:paraId="1C918C5A" w14:textId="6351B065" w:rsidR="00BF6388" w:rsidRPr="00BF6388" w:rsidRDefault="00BF6388" w:rsidP="00BF6388">
            <w:pPr>
              <w:rPr>
                <w:rFonts w:ascii="Montserrat Medium" w:eastAsia="Times New Roman" w:hAnsi="Montserrat Medium" w:cs="Calibri"/>
                <w:color w:val="000000"/>
                <w:sz w:val="22"/>
                <w:szCs w:val="22"/>
                <w:lang w:val="es-MX"/>
              </w:rPr>
            </w:pPr>
            <w:r w:rsidRPr="00BF6388">
              <w:rPr>
                <w:rFonts w:ascii="Montserrat Medium" w:hAnsi="Montserrat Medium" w:cs="Calibri"/>
                <w:color w:val="000000"/>
                <w:sz w:val="22"/>
                <w:szCs w:val="22"/>
              </w:rPr>
              <w:t>TOTALES</w:t>
            </w:r>
          </w:p>
        </w:tc>
        <w:tc>
          <w:tcPr>
            <w:tcW w:w="2126" w:type="dxa"/>
            <w:tcBorders>
              <w:top w:val="single" w:sz="4" w:space="0" w:color="auto"/>
              <w:left w:val="nil"/>
              <w:bottom w:val="single" w:sz="4" w:space="0" w:color="auto"/>
              <w:right w:val="single" w:sz="4" w:space="0" w:color="auto"/>
            </w:tcBorders>
            <w:vAlign w:val="center"/>
          </w:tcPr>
          <w:p w14:paraId="74604733" w14:textId="35CC07C1"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1,395,811,589 </w:t>
            </w:r>
          </w:p>
        </w:tc>
        <w:tc>
          <w:tcPr>
            <w:tcW w:w="1843" w:type="dxa"/>
            <w:tcBorders>
              <w:top w:val="single" w:sz="4" w:space="0" w:color="auto"/>
              <w:left w:val="single" w:sz="4" w:space="0" w:color="auto"/>
              <w:bottom w:val="single" w:sz="4" w:space="0" w:color="auto"/>
              <w:right w:val="single" w:sz="4" w:space="0" w:color="auto"/>
            </w:tcBorders>
            <w:vAlign w:val="center"/>
          </w:tcPr>
          <w:p w14:paraId="3064C29C" w14:textId="22C88408"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4,114,667,116 </w:t>
            </w:r>
          </w:p>
        </w:tc>
        <w:tc>
          <w:tcPr>
            <w:tcW w:w="1701" w:type="dxa"/>
            <w:tcBorders>
              <w:top w:val="single" w:sz="4" w:space="0" w:color="auto"/>
              <w:left w:val="nil"/>
              <w:bottom w:val="single" w:sz="4" w:space="0" w:color="auto"/>
              <w:right w:val="single" w:sz="4" w:space="0" w:color="auto"/>
            </w:tcBorders>
            <w:vAlign w:val="center"/>
          </w:tcPr>
          <w:p w14:paraId="248AAFCB" w14:textId="784CF15B" w:rsidR="00BF6388" w:rsidRPr="00BF6388" w:rsidRDefault="00BF6388" w:rsidP="00BF6388">
            <w:pPr>
              <w:jc w:val="right"/>
              <w:rPr>
                <w:rFonts w:ascii="Montserrat Medium" w:hAnsi="Montserrat Medium" w:cs="Calibri"/>
                <w:color w:val="000000"/>
                <w:sz w:val="22"/>
                <w:szCs w:val="22"/>
              </w:rPr>
            </w:pPr>
            <w:r w:rsidRPr="00BF6388">
              <w:rPr>
                <w:rFonts w:ascii="Montserrat Medium" w:hAnsi="Montserrat Medium" w:cs="Calibri"/>
                <w:color w:val="000000"/>
                <w:sz w:val="22"/>
                <w:szCs w:val="22"/>
              </w:rPr>
              <w:t xml:space="preserve">  2,718,855,527 </w:t>
            </w:r>
          </w:p>
        </w:tc>
      </w:tr>
    </w:tbl>
    <w:p w14:paraId="3EF6ADA5" w14:textId="122C7609" w:rsidR="00A64524" w:rsidRDefault="00A64524" w:rsidP="00076F11">
      <w:pPr>
        <w:widowControl w:val="0"/>
        <w:jc w:val="both"/>
        <w:rPr>
          <w:rFonts w:ascii="Montserrat Medium" w:eastAsia="Times New Roman" w:hAnsi="Montserrat Medium" w:cs="Arial"/>
        </w:rPr>
      </w:pPr>
    </w:p>
    <w:p w14:paraId="4EB8FF93" w14:textId="77777777" w:rsidR="00A64524" w:rsidRDefault="00A64524">
      <w:pPr>
        <w:rPr>
          <w:rFonts w:ascii="Montserrat Medium" w:eastAsia="Times New Roman" w:hAnsi="Montserrat Medium" w:cs="Arial"/>
        </w:rPr>
      </w:pPr>
      <w:r>
        <w:rPr>
          <w:rFonts w:ascii="Montserrat Medium" w:eastAsia="Times New Roman" w:hAnsi="Montserrat Medium" w:cs="Arial"/>
        </w:rPr>
        <w:br w:type="page"/>
      </w:r>
    </w:p>
    <w:p w14:paraId="46D9F9AD" w14:textId="77777777" w:rsidR="00B0059B" w:rsidRPr="00165FE0" w:rsidRDefault="00B0059B" w:rsidP="00B0059B">
      <w:pPr>
        <w:pStyle w:val="Prrafodelista"/>
        <w:widowControl w:val="0"/>
        <w:numPr>
          <w:ilvl w:val="0"/>
          <w:numId w:val="15"/>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lastRenderedPageBreak/>
        <w:t>Patrimonio de Organismos Descentralizados de Control Presupuestario Indirecto.</w:t>
      </w:r>
    </w:p>
    <w:p w14:paraId="334C45BA"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El Estado de Oaxaca no cuenta con organismos descentralizados de control presupuestario indirecto</w:t>
      </w:r>
    </w:p>
    <w:p w14:paraId="101BCF48" w14:textId="77777777" w:rsidR="00B0059B" w:rsidRPr="00165FE0" w:rsidRDefault="00B0059B" w:rsidP="00B0059B">
      <w:pPr>
        <w:tabs>
          <w:tab w:val="left" w:pos="7260"/>
        </w:tabs>
        <w:jc w:val="both"/>
        <w:rPr>
          <w:rFonts w:ascii="Montserrat Medium" w:eastAsia="Times New Roman" w:hAnsi="Montserrat Medium" w:cs="Arial"/>
        </w:rPr>
      </w:pPr>
    </w:p>
    <w:p w14:paraId="15EBC76A" w14:textId="77777777" w:rsidR="00B0059B" w:rsidRPr="00165FE0" w:rsidRDefault="00B0059B" w:rsidP="00B0059B">
      <w:pPr>
        <w:pStyle w:val="Prrafodelista"/>
        <w:widowControl w:val="0"/>
        <w:numPr>
          <w:ilvl w:val="0"/>
          <w:numId w:val="15"/>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Inversiones en empresas de participación mayoritaria.</w:t>
      </w:r>
    </w:p>
    <w:p w14:paraId="114DE136"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El Estado de Oaxaca no cuenta con inversiones en empresas de participación mayoritaria</w:t>
      </w:r>
    </w:p>
    <w:p w14:paraId="73C594D4" w14:textId="77777777" w:rsidR="00B0059B" w:rsidRPr="00165FE0" w:rsidRDefault="00B0059B" w:rsidP="00B0059B">
      <w:pPr>
        <w:tabs>
          <w:tab w:val="left" w:pos="7260"/>
        </w:tabs>
        <w:jc w:val="both"/>
        <w:rPr>
          <w:rFonts w:ascii="Montserrat Medium" w:eastAsia="Times New Roman" w:hAnsi="Montserrat Medium" w:cs="Arial"/>
        </w:rPr>
      </w:pPr>
    </w:p>
    <w:p w14:paraId="7DEB7C67" w14:textId="77777777" w:rsidR="00B0059B" w:rsidRPr="00165FE0" w:rsidRDefault="00B0059B" w:rsidP="00B0059B">
      <w:pPr>
        <w:pStyle w:val="Prrafodelista"/>
        <w:widowControl w:val="0"/>
        <w:numPr>
          <w:ilvl w:val="0"/>
          <w:numId w:val="15"/>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 xml:space="preserve"> Inversiones en empresas de participación minoritaria.</w:t>
      </w:r>
    </w:p>
    <w:p w14:paraId="4E107121"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El Estado de Oaxaca no cuenta con inversiones en empresas de participación minoritaria</w:t>
      </w:r>
    </w:p>
    <w:p w14:paraId="06FCB7D5" w14:textId="77777777" w:rsidR="00912EC3" w:rsidRPr="00165FE0" w:rsidRDefault="00912EC3" w:rsidP="00B0059B">
      <w:pPr>
        <w:tabs>
          <w:tab w:val="left" w:pos="7260"/>
        </w:tabs>
        <w:jc w:val="both"/>
        <w:rPr>
          <w:rFonts w:ascii="Montserrat Medium" w:eastAsia="Times New Roman" w:hAnsi="Montserrat Medium" w:cs="Arial"/>
        </w:rPr>
      </w:pPr>
    </w:p>
    <w:p w14:paraId="3159A180" w14:textId="77777777" w:rsidR="00912EC3" w:rsidRPr="00165FE0" w:rsidRDefault="00912EC3" w:rsidP="00912EC3">
      <w:pPr>
        <w:pStyle w:val="Prrafodelista"/>
        <w:widowControl w:val="0"/>
        <w:numPr>
          <w:ilvl w:val="0"/>
          <w:numId w:val="18"/>
        </w:numPr>
        <w:jc w:val="both"/>
        <w:rPr>
          <w:rFonts w:ascii="Montserrat Medium" w:eastAsia="Times New Roman" w:hAnsi="Montserrat Medium" w:cs="Arial"/>
          <w:sz w:val="24"/>
          <w:szCs w:val="24"/>
          <w:lang w:val="es-ES" w:eastAsia="es-MX"/>
        </w:rPr>
      </w:pPr>
      <w:r w:rsidRPr="00165FE0">
        <w:rPr>
          <w:rFonts w:ascii="Montserrat Medium" w:eastAsia="Times New Roman" w:hAnsi="Montserrat Medium" w:cs="Arial"/>
          <w:sz w:val="24"/>
          <w:szCs w:val="24"/>
          <w:lang w:val="es-ES" w:eastAsia="es-MX"/>
        </w:rPr>
        <w:t>Patrimonio de Organismos Descentralizados de Control Presupuestario Directo, según corresponda.</w:t>
      </w:r>
    </w:p>
    <w:p w14:paraId="56957D65" w14:textId="463DFAFF" w:rsidR="00912EC3" w:rsidRPr="00165FE0" w:rsidRDefault="00912EC3" w:rsidP="00912EC3">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A continuación, se muestra la lista de Organismos Descentralizados de Control Presupuestario Directo con el patrimonio al </w:t>
      </w:r>
      <w:r w:rsidR="00FA1CDB" w:rsidRPr="00165FE0">
        <w:rPr>
          <w:rFonts w:ascii="Montserrat Medium" w:eastAsia="Times New Roman" w:hAnsi="Montserrat Medium" w:cs="Arial"/>
        </w:rPr>
        <w:t>0</w:t>
      </w:r>
      <w:r w:rsidR="00621D14" w:rsidRPr="00165FE0">
        <w:rPr>
          <w:rFonts w:ascii="Montserrat Medium" w:eastAsia="Times New Roman" w:hAnsi="Montserrat Medium" w:cs="Arial"/>
        </w:rPr>
        <w:t>1</w:t>
      </w:r>
      <w:r w:rsidRPr="00165FE0">
        <w:rPr>
          <w:rFonts w:ascii="Montserrat Medium" w:eastAsia="Times New Roman" w:hAnsi="Montserrat Medium" w:cs="Arial"/>
        </w:rPr>
        <w:t xml:space="preserve"> de </w:t>
      </w:r>
      <w:r w:rsidR="00CA6080" w:rsidRPr="00165FE0">
        <w:rPr>
          <w:rFonts w:ascii="Montserrat Medium" w:eastAsia="Times New Roman" w:hAnsi="Montserrat Medium" w:cs="Arial"/>
        </w:rPr>
        <w:t xml:space="preserve">enero </w:t>
      </w:r>
      <w:r w:rsidRPr="00165FE0">
        <w:rPr>
          <w:rFonts w:ascii="Montserrat Medium" w:eastAsia="Times New Roman" w:hAnsi="Montserrat Medium" w:cs="Arial"/>
        </w:rPr>
        <w:t>de 202</w:t>
      </w:r>
      <w:r w:rsidR="005F6959" w:rsidRPr="00165FE0">
        <w:rPr>
          <w:rFonts w:ascii="Montserrat Medium" w:eastAsia="Times New Roman" w:hAnsi="Montserrat Medium" w:cs="Arial"/>
        </w:rPr>
        <w:t>6</w:t>
      </w:r>
      <w:r w:rsidR="00CA6080" w:rsidRPr="00165FE0">
        <w:rPr>
          <w:rFonts w:ascii="Montserrat Medium" w:eastAsia="Times New Roman" w:hAnsi="Montserrat Medium" w:cs="Arial"/>
        </w:rPr>
        <w:t xml:space="preserve"> </w:t>
      </w:r>
      <w:r w:rsidRPr="00165FE0">
        <w:rPr>
          <w:rFonts w:ascii="Montserrat Medium" w:eastAsia="Times New Roman" w:hAnsi="Montserrat Medium" w:cs="Arial"/>
        </w:rPr>
        <w:t xml:space="preserve">y </w:t>
      </w:r>
      <w:r w:rsidR="00CA6080" w:rsidRPr="00165FE0">
        <w:rPr>
          <w:rFonts w:ascii="Montserrat Medium" w:eastAsia="Times New Roman" w:hAnsi="Montserrat Medium" w:cs="Arial"/>
        </w:rPr>
        <w:t xml:space="preserve">al </w:t>
      </w:r>
      <w:r w:rsidR="00FA1CDB" w:rsidRPr="00165FE0">
        <w:rPr>
          <w:rFonts w:ascii="Montserrat Medium" w:eastAsia="Times New Roman" w:hAnsi="Montserrat Medium" w:cs="Arial"/>
        </w:rPr>
        <w:t>3</w:t>
      </w:r>
      <w:r w:rsidR="00B6790B">
        <w:rPr>
          <w:rFonts w:ascii="Montserrat Medium" w:eastAsia="Times New Roman" w:hAnsi="Montserrat Medium" w:cs="Arial"/>
        </w:rPr>
        <w:t>0</w:t>
      </w:r>
      <w:r w:rsidR="00FA1CDB" w:rsidRPr="00165FE0">
        <w:rPr>
          <w:rFonts w:ascii="Montserrat Medium" w:eastAsia="Times New Roman" w:hAnsi="Montserrat Medium" w:cs="Arial"/>
        </w:rPr>
        <w:t xml:space="preserve"> de </w:t>
      </w:r>
      <w:r w:rsidR="00B6790B">
        <w:rPr>
          <w:rFonts w:ascii="Montserrat Medium" w:eastAsia="Times New Roman" w:hAnsi="Montserrat Medium" w:cs="Arial"/>
        </w:rPr>
        <w:t>junio</w:t>
      </w:r>
      <w:r w:rsidR="005F6959" w:rsidRPr="00165FE0">
        <w:rPr>
          <w:rFonts w:ascii="Montserrat Medium" w:eastAsia="Times New Roman" w:hAnsi="Montserrat Medium" w:cs="Arial"/>
        </w:rPr>
        <w:t xml:space="preserve"> </w:t>
      </w:r>
      <w:r w:rsidR="00FA1CDB" w:rsidRPr="00165FE0">
        <w:rPr>
          <w:rFonts w:ascii="Montserrat Medium" w:eastAsia="Times New Roman" w:hAnsi="Montserrat Medium" w:cs="Arial"/>
        </w:rPr>
        <w:t>de 202</w:t>
      </w:r>
      <w:r w:rsidR="005F6959" w:rsidRPr="00165FE0">
        <w:rPr>
          <w:rFonts w:ascii="Montserrat Medium" w:eastAsia="Times New Roman" w:hAnsi="Montserrat Medium" w:cs="Arial"/>
        </w:rPr>
        <w:t>6</w:t>
      </w:r>
      <w:r w:rsidRPr="00165FE0">
        <w:rPr>
          <w:rFonts w:ascii="Montserrat Medium" w:eastAsia="Times New Roman" w:hAnsi="Montserrat Medium" w:cs="Arial"/>
        </w:rPr>
        <w:t>, así como su variación</w:t>
      </w:r>
      <w:r w:rsidR="00CA6080" w:rsidRPr="00165FE0">
        <w:rPr>
          <w:rFonts w:ascii="Montserrat Medium" w:eastAsia="Times New Roman" w:hAnsi="Montserrat Medium" w:cs="Arial"/>
        </w:rPr>
        <w:t xml:space="preserve">; </w:t>
      </w:r>
      <w:r w:rsidRPr="00165FE0">
        <w:rPr>
          <w:rFonts w:ascii="Montserrat Medium" w:eastAsia="Times New Roman" w:hAnsi="Montserrat Medium" w:cs="Arial"/>
        </w:rPr>
        <w:t xml:space="preserve">las explicaciones de </w:t>
      </w:r>
      <w:r w:rsidR="00CA6080" w:rsidRPr="00165FE0">
        <w:rPr>
          <w:rFonts w:ascii="Montserrat Medium" w:eastAsia="Times New Roman" w:hAnsi="Montserrat Medium" w:cs="Arial"/>
        </w:rPr>
        <w:t>las</w:t>
      </w:r>
      <w:r w:rsidRPr="00165FE0">
        <w:rPr>
          <w:rFonts w:ascii="Montserrat Medium" w:eastAsia="Times New Roman" w:hAnsi="Montserrat Medium" w:cs="Arial"/>
        </w:rPr>
        <w:t xml:space="preserve"> variaciones se encontrarán en las notas a los estados financieros correspondiente a cada uno de ellos dentro del Tomo V del </w:t>
      </w:r>
      <w:r w:rsidR="00B6790B">
        <w:rPr>
          <w:rFonts w:ascii="Montserrat Medium" w:eastAsia="Times New Roman" w:hAnsi="Montserrat Medium" w:cs="Arial"/>
        </w:rPr>
        <w:t>2do</w:t>
      </w:r>
      <w:r w:rsidRPr="00165FE0">
        <w:rPr>
          <w:rFonts w:ascii="Montserrat Medium" w:eastAsia="Times New Roman" w:hAnsi="Montserrat Medium" w:cs="Arial"/>
        </w:rPr>
        <w:t xml:space="preserve">. Informe </w:t>
      </w:r>
      <w:r w:rsidR="00621D14" w:rsidRPr="00165FE0">
        <w:rPr>
          <w:rFonts w:ascii="Montserrat Medium" w:eastAsia="Times New Roman" w:hAnsi="Montserrat Medium" w:cs="Arial"/>
        </w:rPr>
        <w:t xml:space="preserve">Trimestral </w:t>
      </w:r>
      <w:r w:rsidRPr="00165FE0">
        <w:rPr>
          <w:rFonts w:ascii="Montserrat Medium" w:eastAsia="Times New Roman" w:hAnsi="Montserrat Medium" w:cs="Arial"/>
        </w:rPr>
        <w:t>de Avance de Gestión de 202</w:t>
      </w:r>
      <w:r w:rsidR="005F6959" w:rsidRPr="00165FE0">
        <w:rPr>
          <w:rFonts w:ascii="Montserrat Medium" w:eastAsia="Times New Roman" w:hAnsi="Montserrat Medium" w:cs="Arial"/>
        </w:rPr>
        <w:t>6</w:t>
      </w:r>
      <w:r w:rsidRPr="00165FE0">
        <w:rPr>
          <w:rFonts w:ascii="Montserrat Medium" w:eastAsia="Times New Roman" w:hAnsi="Montserrat Medium" w:cs="Arial"/>
        </w:rPr>
        <w:t>:</w:t>
      </w:r>
    </w:p>
    <w:p w14:paraId="0CA2C696" w14:textId="77777777" w:rsidR="00912EC3" w:rsidRPr="00165FE0" w:rsidRDefault="00912EC3" w:rsidP="00B0059B">
      <w:pPr>
        <w:tabs>
          <w:tab w:val="left" w:pos="7260"/>
        </w:tabs>
        <w:jc w:val="both"/>
        <w:rPr>
          <w:rFonts w:ascii="Montserrat Medium" w:eastAsia="Times New Roman" w:hAnsi="Montserrat Medium" w:cs="Arial"/>
        </w:rPr>
      </w:pPr>
    </w:p>
    <w:tbl>
      <w:tblPr>
        <w:tblW w:w="8921" w:type="dxa"/>
        <w:tblLayout w:type="fixed"/>
        <w:tblCellMar>
          <w:left w:w="70" w:type="dxa"/>
          <w:right w:w="70" w:type="dxa"/>
        </w:tblCellMar>
        <w:tblLook w:val="04A0" w:firstRow="1" w:lastRow="0" w:firstColumn="1" w:lastColumn="0" w:noHBand="0" w:noVBand="1"/>
      </w:tblPr>
      <w:tblGrid>
        <w:gridCol w:w="542"/>
        <w:gridCol w:w="3276"/>
        <w:gridCol w:w="1701"/>
        <w:gridCol w:w="1701"/>
        <w:gridCol w:w="1701"/>
      </w:tblGrid>
      <w:tr w:rsidR="00AD2BF2" w:rsidRPr="00165FE0" w14:paraId="4AAB98F7" w14:textId="77777777" w:rsidTr="00B6790B">
        <w:trPr>
          <w:trHeight w:val="20"/>
          <w:tblHeader/>
        </w:trPr>
        <w:tc>
          <w:tcPr>
            <w:tcW w:w="542"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F5CD964" w14:textId="028A9683" w:rsidR="00CA6080" w:rsidRPr="00165FE0" w:rsidRDefault="00CA6080" w:rsidP="00B6790B">
            <w:pPr>
              <w:jc w:val="center"/>
              <w:rPr>
                <w:rFonts w:ascii="Montserrat Medium" w:eastAsia="Times New Roman" w:hAnsi="Montserrat Medium" w:cs="Calibri"/>
                <w:b/>
                <w:bCs/>
                <w:sz w:val="18"/>
                <w:szCs w:val="18"/>
                <w:lang w:val="es-MX"/>
              </w:rPr>
            </w:pPr>
            <w:r w:rsidRPr="00165FE0">
              <w:rPr>
                <w:rFonts w:ascii="Montserrat Medium" w:hAnsi="Montserrat Medium"/>
                <w:b/>
                <w:bCs/>
                <w:sz w:val="18"/>
                <w:szCs w:val="18"/>
              </w:rPr>
              <w:t>UR</w:t>
            </w:r>
          </w:p>
        </w:tc>
        <w:tc>
          <w:tcPr>
            <w:tcW w:w="3276" w:type="dxa"/>
            <w:tcBorders>
              <w:top w:val="single" w:sz="8" w:space="0" w:color="auto"/>
              <w:left w:val="nil"/>
              <w:bottom w:val="single" w:sz="8" w:space="0" w:color="auto"/>
              <w:right w:val="single" w:sz="8" w:space="0" w:color="auto"/>
            </w:tcBorders>
            <w:shd w:val="clear" w:color="000000" w:fill="BFBFBF"/>
            <w:vAlign w:val="center"/>
            <w:hideMark/>
          </w:tcPr>
          <w:p w14:paraId="480C863A" w14:textId="7E8692FC" w:rsidR="00CA6080" w:rsidRPr="00165FE0" w:rsidRDefault="00CA6080" w:rsidP="00B6790B">
            <w:pPr>
              <w:jc w:val="center"/>
              <w:rPr>
                <w:rFonts w:ascii="Montserrat Medium" w:eastAsia="Times New Roman" w:hAnsi="Montserrat Medium" w:cs="Calibri"/>
                <w:b/>
                <w:bCs/>
                <w:color w:val="000000"/>
                <w:sz w:val="18"/>
                <w:szCs w:val="18"/>
                <w:lang w:val="es-MX"/>
              </w:rPr>
            </w:pPr>
            <w:r w:rsidRPr="00165FE0">
              <w:rPr>
                <w:rFonts w:ascii="Montserrat Medium" w:hAnsi="Montserrat Medium"/>
                <w:b/>
                <w:bCs/>
                <w:sz w:val="18"/>
                <w:szCs w:val="18"/>
              </w:rPr>
              <w:t>NOMBRE</w:t>
            </w:r>
          </w:p>
        </w:tc>
        <w:tc>
          <w:tcPr>
            <w:tcW w:w="1701" w:type="dxa"/>
            <w:tcBorders>
              <w:top w:val="single" w:sz="8" w:space="0" w:color="auto"/>
              <w:left w:val="nil"/>
              <w:bottom w:val="single" w:sz="8" w:space="0" w:color="auto"/>
              <w:right w:val="single" w:sz="8" w:space="0" w:color="auto"/>
            </w:tcBorders>
            <w:shd w:val="clear" w:color="000000" w:fill="BFBFBF"/>
            <w:vAlign w:val="center"/>
            <w:hideMark/>
          </w:tcPr>
          <w:p w14:paraId="2386420D" w14:textId="69ECF0D8" w:rsidR="00CA6080" w:rsidRPr="00165FE0" w:rsidRDefault="00CA6080" w:rsidP="00B6790B">
            <w:pPr>
              <w:jc w:val="center"/>
              <w:rPr>
                <w:rFonts w:ascii="Montserrat Medium" w:eastAsia="Times New Roman" w:hAnsi="Montserrat Medium" w:cs="Calibri"/>
                <w:b/>
                <w:bCs/>
                <w:color w:val="000000"/>
                <w:sz w:val="18"/>
                <w:szCs w:val="18"/>
                <w:lang w:val="es-MX"/>
              </w:rPr>
            </w:pPr>
            <w:r w:rsidRPr="00165FE0">
              <w:rPr>
                <w:rFonts w:ascii="Montserrat Medium" w:hAnsi="Montserrat Medium"/>
                <w:b/>
                <w:bCs/>
                <w:sz w:val="18"/>
                <w:szCs w:val="18"/>
              </w:rPr>
              <w:t>SALDO AL 01 DE ENERO DE 202</w:t>
            </w:r>
            <w:r w:rsidR="00F27FA0" w:rsidRPr="00165FE0">
              <w:rPr>
                <w:rFonts w:ascii="Montserrat Medium" w:hAnsi="Montserrat Medium"/>
                <w:b/>
                <w:bCs/>
                <w:sz w:val="18"/>
                <w:szCs w:val="18"/>
              </w:rPr>
              <w:t>6</w:t>
            </w:r>
          </w:p>
        </w:tc>
        <w:tc>
          <w:tcPr>
            <w:tcW w:w="1701" w:type="dxa"/>
            <w:tcBorders>
              <w:top w:val="single" w:sz="8" w:space="0" w:color="auto"/>
              <w:left w:val="nil"/>
              <w:bottom w:val="single" w:sz="8" w:space="0" w:color="auto"/>
              <w:right w:val="single" w:sz="8" w:space="0" w:color="auto"/>
            </w:tcBorders>
            <w:shd w:val="clear" w:color="000000" w:fill="BFBFBF"/>
            <w:vAlign w:val="center"/>
            <w:hideMark/>
          </w:tcPr>
          <w:p w14:paraId="70A0C489" w14:textId="251C8420" w:rsidR="00CA6080" w:rsidRPr="00165FE0" w:rsidRDefault="00CA6080" w:rsidP="00B6790B">
            <w:pPr>
              <w:jc w:val="center"/>
              <w:rPr>
                <w:rFonts w:ascii="Montserrat Medium" w:eastAsia="Times New Roman" w:hAnsi="Montserrat Medium" w:cs="Calibri"/>
                <w:b/>
                <w:bCs/>
                <w:color w:val="000000"/>
                <w:sz w:val="18"/>
                <w:szCs w:val="18"/>
                <w:lang w:val="es-MX"/>
              </w:rPr>
            </w:pPr>
            <w:r w:rsidRPr="00165FE0">
              <w:rPr>
                <w:rFonts w:ascii="Montserrat Medium" w:hAnsi="Montserrat Medium"/>
                <w:b/>
                <w:bCs/>
                <w:sz w:val="18"/>
                <w:szCs w:val="18"/>
              </w:rPr>
              <w:t>SALDO AL 3</w:t>
            </w:r>
            <w:r w:rsidR="00B6790B">
              <w:rPr>
                <w:rFonts w:ascii="Montserrat Medium" w:hAnsi="Montserrat Medium"/>
                <w:b/>
                <w:bCs/>
                <w:sz w:val="18"/>
                <w:szCs w:val="18"/>
              </w:rPr>
              <w:t>0</w:t>
            </w:r>
            <w:r w:rsidRPr="00165FE0">
              <w:rPr>
                <w:rFonts w:ascii="Montserrat Medium" w:hAnsi="Montserrat Medium"/>
                <w:b/>
                <w:bCs/>
                <w:sz w:val="18"/>
                <w:szCs w:val="18"/>
              </w:rPr>
              <w:t xml:space="preserve"> DE </w:t>
            </w:r>
            <w:r w:rsidR="00B6790B">
              <w:rPr>
                <w:rFonts w:ascii="Montserrat Medium" w:hAnsi="Montserrat Medium"/>
                <w:b/>
                <w:bCs/>
                <w:sz w:val="18"/>
                <w:szCs w:val="18"/>
              </w:rPr>
              <w:t>JUNIO</w:t>
            </w:r>
            <w:r w:rsidRPr="00165FE0">
              <w:rPr>
                <w:rFonts w:ascii="Montserrat Medium" w:hAnsi="Montserrat Medium"/>
                <w:b/>
                <w:bCs/>
                <w:sz w:val="18"/>
                <w:szCs w:val="18"/>
              </w:rPr>
              <w:t xml:space="preserve"> DE 202</w:t>
            </w:r>
            <w:r w:rsidR="00F27FA0" w:rsidRPr="00165FE0">
              <w:rPr>
                <w:rFonts w:ascii="Montserrat Medium" w:hAnsi="Montserrat Medium"/>
                <w:b/>
                <w:bCs/>
                <w:sz w:val="18"/>
                <w:szCs w:val="18"/>
              </w:rPr>
              <w:t>6</w:t>
            </w:r>
          </w:p>
        </w:tc>
        <w:tc>
          <w:tcPr>
            <w:tcW w:w="1701" w:type="dxa"/>
            <w:tcBorders>
              <w:top w:val="single" w:sz="8" w:space="0" w:color="auto"/>
              <w:left w:val="nil"/>
              <w:bottom w:val="single" w:sz="8" w:space="0" w:color="auto"/>
              <w:right w:val="single" w:sz="8" w:space="0" w:color="auto"/>
            </w:tcBorders>
            <w:shd w:val="clear" w:color="000000" w:fill="BFBFBF"/>
            <w:vAlign w:val="center"/>
            <w:hideMark/>
          </w:tcPr>
          <w:p w14:paraId="62A0B779" w14:textId="103930C7" w:rsidR="00CA6080" w:rsidRPr="00165FE0" w:rsidRDefault="00CA6080" w:rsidP="00B6790B">
            <w:pPr>
              <w:jc w:val="center"/>
              <w:rPr>
                <w:rFonts w:ascii="Montserrat Medium" w:eastAsia="Times New Roman" w:hAnsi="Montserrat Medium" w:cs="Calibri"/>
                <w:b/>
                <w:bCs/>
                <w:color w:val="000000"/>
                <w:sz w:val="18"/>
                <w:szCs w:val="18"/>
                <w:lang w:val="es-MX"/>
              </w:rPr>
            </w:pPr>
            <w:r w:rsidRPr="00165FE0">
              <w:rPr>
                <w:rFonts w:ascii="Montserrat Medium" w:hAnsi="Montserrat Medium"/>
                <w:b/>
                <w:bCs/>
                <w:sz w:val="18"/>
                <w:szCs w:val="18"/>
              </w:rPr>
              <w:t>DIFERENCIA</w:t>
            </w:r>
          </w:p>
        </w:tc>
      </w:tr>
      <w:tr w:rsidR="00B6790B" w:rsidRPr="00165FE0" w14:paraId="4C09A899"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341806CF" w14:textId="56FE32E4"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501</w:t>
            </w:r>
          </w:p>
        </w:tc>
        <w:tc>
          <w:tcPr>
            <w:tcW w:w="3276" w:type="dxa"/>
            <w:tcBorders>
              <w:top w:val="nil"/>
              <w:left w:val="nil"/>
              <w:bottom w:val="single" w:sz="8" w:space="0" w:color="auto"/>
              <w:right w:val="single" w:sz="8" w:space="0" w:color="auto"/>
            </w:tcBorders>
            <w:vAlign w:val="center"/>
            <w:hideMark/>
          </w:tcPr>
          <w:p w14:paraId="18CA0D31" w14:textId="3EFE4904"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CAMINOS BIENESTAR</w:t>
            </w:r>
          </w:p>
        </w:tc>
        <w:tc>
          <w:tcPr>
            <w:tcW w:w="1701" w:type="dxa"/>
            <w:tcBorders>
              <w:top w:val="nil"/>
              <w:left w:val="nil"/>
              <w:bottom w:val="single" w:sz="8" w:space="0" w:color="auto"/>
              <w:right w:val="single" w:sz="8" w:space="0" w:color="auto"/>
            </w:tcBorders>
            <w:vAlign w:val="center"/>
            <w:hideMark/>
          </w:tcPr>
          <w:p w14:paraId="1A68CA0C" w14:textId="795E6DA4"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1,609,874,402</w:t>
            </w:r>
          </w:p>
        </w:tc>
        <w:tc>
          <w:tcPr>
            <w:tcW w:w="1701" w:type="dxa"/>
            <w:tcBorders>
              <w:top w:val="nil"/>
              <w:left w:val="nil"/>
              <w:bottom w:val="single" w:sz="8" w:space="0" w:color="auto"/>
              <w:right w:val="single" w:sz="8" w:space="0" w:color="auto"/>
            </w:tcBorders>
            <w:vAlign w:val="center"/>
            <w:hideMark/>
          </w:tcPr>
          <w:p w14:paraId="411BFF82" w14:textId="58793B81"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1,538,545,029</w:t>
            </w:r>
          </w:p>
        </w:tc>
        <w:tc>
          <w:tcPr>
            <w:tcW w:w="1701" w:type="dxa"/>
            <w:tcBorders>
              <w:top w:val="nil"/>
              <w:left w:val="nil"/>
              <w:bottom w:val="single" w:sz="8" w:space="0" w:color="auto"/>
              <w:right w:val="single" w:sz="8" w:space="0" w:color="auto"/>
            </w:tcBorders>
            <w:vAlign w:val="center"/>
            <w:hideMark/>
          </w:tcPr>
          <w:p w14:paraId="6A25ED33" w14:textId="03913B9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-71,329,373</w:t>
            </w:r>
          </w:p>
        </w:tc>
      </w:tr>
      <w:tr w:rsidR="00B6790B" w:rsidRPr="00165FE0" w14:paraId="60C987AD"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2995E514" w14:textId="13464D34"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502</w:t>
            </w:r>
          </w:p>
        </w:tc>
        <w:tc>
          <w:tcPr>
            <w:tcW w:w="3276" w:type="dxa"/>
            <w:tcBorders>
              <w:top w:val="nil"/>
              <w:left w:val="nil"/>
              <w:bottom w:val="single" w:sz="8" w:space="0" w:color="auto"/>
              <w:right w:val="single" w:sz="8" w:space="0" w:color="auto"/>
            </w:tcBorders>
            <w:vAlign w:val="center"/>
            <w:hideMark/>
          </w:tcPr>
          <w:p w14:paraId="7681EE87" w14:textId="770FF10B"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CASA DE LA CULTURA OAXAQUEÑA</w:t>
            </w:r>
          </w:p>
        </w:tc>
        <w:tc>
          <w:tcPr>
            <w:tcW w:w="1701" w:type="dxa"/>
            <w:tcBorders>
              <w:top w:val="nil"/>
              <w:left w:val="nil"/>
              <w:bottom w:val="single" w:sz="8" w:space="0" w:color="auto"/>
              <w:right w:val="single" w:sz="8" w:space="0" w:color="auto"/>
            </w:tcBorders>
            <w:vAlign w:val="center"/>
            <w:hideMark/>
          </w:tcPr>
          <w:p w14:paraId="71A8AF12" w14:textId="6150DA31"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2,308,694</w:t>
            </w:r>
          </w:p>
        </w:tc>
        <w:tc>
          <w:tcPr>
            <w:tcW w:w="1701" w:type="dxa"/>
            <w:tcBorders>
              <w:top w:val="nil"/>
              <w:left w:val="nil"/>
              <w:bottom w:val="single" w:sz="8" w:space="0" w:color="auto"/>
              <w:right w:val="single" w:sz="8" w:space="0" w:color="auto"/>
            </w:tcBorders>
            <w:vAlign w:val="center"/>
            <w:hideMark/>
          </w:tcPr>
          <w:p w14:paraId="6F513375" w14:textId="398A72A4"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2,308,694</w:t>
            </w:r>
          </w:p>
        </w:tc>
        <w:tc>
          <w:tcPr>
            <w:tcW w:w="1701" w:type="dxa"/>
            <w:tcBorders>
              <w:top w:val="nil"/>
              <w:left w:val="nil"/>
              <w:bottom w:val="single" w:sz="8" w:space="0" w:color="auto"/>
              <w:right w:val="single" w:sz="8" w:space="0" w:color="auto"/>
            </w:tcBorders>
            <w:vAlign w:val="center"/>
            <w:hideMark/>
          </w:tcPr>
          <w:p w14:paraId="192FFB54" w14:textId="367AB317"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51A75753"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2E66E099" w14:textId="2A5C8A35"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504</w:t>
            </w:r>
          </w:p>
        </w:tc>
        <w:tc>
          <w:tcPr>
            <w:tcW w:w="3276" w:type="dxa"/>
            <w:tcBorders>
              <w:top w:val="nil"/>
              <w:left w:val="nil"/>
              <w:bottom w:val="single" w:sz="8" w:space="0" w:color="auto"/>
              <w:right w:val="single" w:sz="8" w:space="0" w:color="auto"/>
            </w:tcBorders>
            <w:vAlign w:val="center"/>
            <w:hideMark/>
          </w:tcPr>
          <w:p w14:paraId="3BC324E0" w14:textId="11C92937"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CENTRO DE LAS ARTES DE SAN AGUSTÍN</w:t>
            </w:r>
          </w:p>
        </w:tc>
        <w:tc>
          <w:tcPr>
            <w:tcW w:w="1701" w:type="dxa"/>
            <w:tcBorders>
              <w:top w:val="nil"/>
              <w:left w:val="nil"/>
              <w:bottom w:val="single" w:sz="8" w:space="0" w:color="auto"/>
              <w:right w:val="single" w:sz="8" w:space="0" w:color="auto"/>
            </w:tcBorders>
            <w:vAlign w:val="center"/>
            <w:hideMark/>
          </w:tcPr>
          <w:p w14:paraId="486A704E" w14:textId="3105F28D"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2,046,998</w:t>
            </w:r>
          </w:p>
        </w:tc>
        <w:tc>
          <w:tcPr>
            <w:tcW w:w="1701" w:type="dxa"/>
            <w:tcBorders>
              <w:top w:val="nil"/>
              <w:left w:val="nil"/>
              <w:bottom w:val="single" w:sz="8" w:space="0" w:color="auto"/>
              <w:right w:val="single" w:sz="8" w:space="0" w:color="auto"/>
            </w:tcBorders>
            <w:vAlign w:val="center"/>
            <w:hideMark/>
          </w:tcPr>
          <w:p w14:paraId="36632C64" w14:textId="76A46258"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2,046,998</w:t>
            </w:r>
          </w:p>
        </w:tc>
        <w:tc>
          <w:tcPr>
            <w:tcW w:w="1701" w:type="dxa"/>
            <w:tcBorders>
              <w:top w:val="nil"/>
              <w:left w:val="nil"/>
              <w:bottom w:val="single" w:sz="8" w:space="0" w:color="auto"/>
              <w:right w:val="single" w:sz="8" w:space="0" w:color="auto"/>
            </w:tcBorders>
            <w:vAlign w:val="center"/>
            <w:hideMark/>
          </w:tcPr>
          <w:p w14:paraId="15AAB9D2" w14:textId="44A2F863"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056827EE"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1BCDE12C" w14:textId="1DB083F2"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506</w:t>
            </w:r>
          </w:p>
        </w:tc>
        <w:tc>
          <w:tcPr>
            <w:tcW w:w="3276" w:type="dxa"/>
            <w:tcBorders>
              <w:top w:val="nil"/>
              <w:left w:val="nil"/>
              <w:bottom w:val="single" w:sz="8" w:space="0" w:color="auto"/>
              <w:right w:val="single" w:sz="8" w:space="0" w:color="auto"/>
            </w:tcBorders>
            <w:vAlign w:val="center"/>
            <w:hideMark/>
          </w:tcPr>
          <w:p w14:paraId="44441C8A" w14:textId="2244314E"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COLEGIO DE BACHILLERES DEL ESTADO DE OAXACA</w:t>
            </w:r>
          </w:p>
        </w:tc>
        <w:tc>
          <w:tcPr>
            <w:tcW w:w="1701" w:type="dxa"/>
            <w:tcBorders>
              <w:top w:val="nil"/>
              <w:left w:val="nil"/>
              <w:bottom w:val="single" w:sz="8" w:space="0" w:color="auto"/>
              <w:right w:val="single" w:sz="8" w:space="0" w:color="auto"/>
            </w:tcBorders>
            <w:vAlign w:val="center"/>
            <w:hideMark/>
          </w:tcPr>
          <w:p w14:paraId="0407C5E2" w14:textId="709CACE1"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198,797,708</w:t>
            </w:r>
          </w:p>
        </w:tc>
        <w:tc>
          <w:tcPr>
            <w:tcW w:w="1701" w:type="dxa"/>
            <w:tcBorders>
              <w:top w:val="nil"/>
              <w:left w:val="nil"/>
              <w:bottom w:val="single" w:sz="8" w:space="0" w:color="auto"/>
              <w:right w:val="single" w:sz="8" w:space="0" w:color="auto"/>
            </w:tcBorders>
            <w:vAlign w:val="center"/>
            <w:hideMark/>
          </w:tcPr>
          <w:p w14:paraId="393F2A39" w14:textId="75F704C3"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196,137,325</w:t>
            </w:r>
          </w:p>
        </w:tc>
        <w:tc>
          <w:tcPr>
            <w:tcW w:w="1701" w:type="dxa"/>
            <w:tcBorders>
              <w:top w:val="nil"/>
              <w:left w:val="nil"/>
              <w:bottom w:val="single" w:sz="8" w:space="0" w:color="auto"/>
              <w:right w:val="single" w:sz="8" w:space="0" w:color="auto"/>
            </w:tcBorders>
            <w:vAlign w:val="center"/>
            <w:hideMark/>
          </w:tcPr>
          <w:p w14:paraId="47438C3F" w14:textId="4ED9292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-2,660,383</w:t>
            </w:r>
          </w:p>
        </w:tc>
      </w:tr>
      <w:tr w:rsidR="00B6790B" w:rsidRPr="00165FE0" w14:paraId="0CF0F9F9" w14:textId="77777777" w:rsidTr="00B6790B">
        <w:trPr>
          <w:trHeight w:val="20"/>
        </w:trPr>
        <w:tc>
          <w:tcPr>
            <w:tcW w:w="542" w:type="dxa"/>
            <w:tcBorders>
              <w:top w:val="nil"/>
              <w:left w:val="single" w:sz="8" w:space="0" w:color="auto"/>
              <w:bottom w:val="single" w:sz="8" w:space="0" w:color="auto"/>
              <w:right w:val="single" w:sz="8" w:space="0" w:color="auto"/>
            </w:tcBorders>
            <w:vAlign w:val="center"/>
          </w:tcPr>
          <w:p w14:paraId="441034A3" w14:textId="657EF309" w:rsidR="00B6790B" w:rsidRPr="00165FE0" w:rsidRDefault="00B6790B" w:rsidP="00B6790B">
            <w:pPr>
              <w:rPr>
                <w:rFonts w:ascii="Montserrat Medium" w:hAnsi="Montserrat Medium" w:cs="Calibri"/>
                <w:color w:val="000000"/>
                <w:sz w:val="18"/>
                <w:szCs w:val="18"/>
              </w:rPr>
            </w:pPr>
            <w:r>
              <w:rPr>
                <w:rFonts w:ascii="Calibri" w:hAnsi="Calibri" w:cs="Calibri"/>
                <w:color w:val="000000"/>
                <w:sz w:val="22"/>
                <w:szCs w:val="22"/>
              </w:rPr>
              <w:t>507</w:t>
            </w:r>
          </w:p>
        </w:tc>
        <w:tc>
          <w:tcPr>
            <w:tcW w:w="3276" w:type="dxa"/>
            <w:tcBorders>
              <w:top w:val="nil"/>
              <w:left w:val="nil"/>
              <w:bottom w:val="single" w:sz="8" w:space="0" w:color="auto"/>
              <w:right w:val="single" w:sz="8" w:space="0" w:color="auto"/>
            </w:tcBorders>
            <w:vAlign w:val="center"/>
          </w:tcPr>
          <w:p w14:paraId="3CC01D6B" w14:textId="4599AAE8" w:rsidR="00B6790B" w:rsidRPr="00165FE0" w:rsidRDefault="00B6790B" w:rsidP="00B6790B">
            <w:pPr>
              <w:rPr>
                <w:rFonts w:ascii="Montserrat Medium" w:hAnsi="Montserrat Medium" w:cs="Calibri"/>
                <w:color w:val="000000"/>
                <w:sz w:val="18"/>
                <w:szCs w:val="18"/>
              </w:rPr>
            </w:pPr>
            <w:r>
              <w:rPr>
                <w:rFonts w:ascii="Calibri" w:hAnsi="Calibri" w:cs="Calibri"/>
                <w:color w:val="000000"/>
                <w:sz w:val="22"/>
                <w:szCs w:val="22"/>
              </w:rPr>
              <w:t>COLEGIO DE ESTUDIOS CIENTÍFICOS Y TECNOLÓGICOS DEL ESTADO DE OAXACA</w:t>
            </w:r>
          </w:p>
        </w:tc>
        <w:tc>
          <w:tcPr>
            <w:tcW w:w="1701" w:type="dxa"/>
            <w:tcBorders>
              <w:top w:val="nil"/>
              <w:left w:val="nil"/>
              <w:bottom w:val="single" w:sz="8" w:space="0" w:color="auto"/>
              <w:right w:val="single" w:sz="8" w:space="0" w:color="auto"/>
            </w:tcBorders>
            <w:vAlign w:val="center"/>
          </w:tcPr>
          <w:p w14:paraId="3135614C" w14:textId="52418E18" w:rsidR="00B6790B" w:rsidRPr="00165FE0" w:rsidRDefault="00B6790B" w:rsidP="00B6790B">
            <w:pPr>
              <w:jc w:val="right"/>
              <w:rPr>
                <w:rFonts w:ascii="Montserrat Medium" w:hAnsi="Montserrat Medium" w:cs="Calibri"/>
                <w:color w:val="000000"/>
                <w:sz w:val="18"/>
                <w:szCs w:val="18"/>
              </w:rPr>
            </w:pPr>
            <w:r>
              <w:rPr>
                <w:rFonts w:ascii="Calibri" w:hAnsi="Calibri" w:cs="Calibri"/>
                <w:color w:val="000000"/>
                <w:sz w:val="22"/>
                <w:szCs w:val="22"/>
              </w:rPr>
              <w:t>1,504,760,243</w:t>
            </w:r>
          </w:p>
        </w:tc>
        <w:tc>
          <w:tcPr>
            <w:tcW w:w="1701" w:type="dxa"/>
            <w:tcBorders>
              <w:top w:val="nil"/>
              <w:left w:val="nil"/>
              <w:bottom w:val="single" w:sz="8" w:space="0" w:color="auto"/>
              <w:right w:val="single" w:sz="8" w:space="0" w:color="auto"/>
            </w:tcBorders>
            <w:vAlign w:val="center"/>
          </w:tcPr>
          <w:p w14:paraId="67E268C3" w14:textId="373CEB42" w:rsidR="00B6790B" w:rsidRPr="00165FE0" w:rsidRDefault="00B6790B" w:rsidP="00B6790B">
            <w:pPr>
              <w:jc w:val="right"/>
              <w:rPr>
                <w:rFonts w:ascii="Montserrat Medium" w:hAnsi="Montserrat Medium" w:cs="Calibri"/>
                <w:color w:val="000000"/>
                <w:sz w:val="18"/>
                <w:szCs w:val="18"/>
              </w:rPr>
            </w:pPr>
            <w:r>
              <w:rPr>
                <w:rFonts w:ascii="Calibri" w:hAnsi="Calibri" w:cs="Calibri"/>
                <w:color w:val="000000"/>
                <w:sz w:val="22"/>
                <w:szCs w:val="22"/>
              </w:rPr>
              <w:t>1,469,625,724</w:t>
            </w:r>
          </w:p>
        </w:tc>
        <w:tc>
          <w:tcPr>
            <w:tcW w:w="1701" w:type="dxa"/>
            <w:tcBorders>
              <w:top w:val="nil"/>
              <w:left w:val="nil"/>
              <w:bottom w:val="single" w:sz="8" w:space="0" w:color="auto"/>
              <w:right w:val="single" w:sz="8" w:space="0" w:color="auto"/>
            </w:tcBorders>
            <w:vAlign w:val="center"/>
          </w:tcPr>
          <w:p w14:paraId="73D9FDF8" w14:textId="7D038F6A" w:rsidR="00B6790B" w:rsidRPr="00165FE0" w:rsidRDefault="00B6790B" w:rsidP="00B6790B">
            <w:pPr>
              <w:jc w:val="right"/>
              <w:rPr>
                <w:rFonts w:ascii="Montserrat Medium" w:hAnsi="Montserrat Medium" w:cs="Calibri"/>
                <w:color w:val="000000"/>
                <w:sz w:val="18"/>
                <w:szCs w:val="18"/>
              </w:rPr>
            </w:pPr>
            <w:r>
              <w:rPr>
                <w:rFonts w:ascii="Calibri" w:hAnsi="Calibri" w:cs="Calibri"/>
                <w:color w:val="000000"/>
                <w:sz w:val="22"/>
                <w:szCs w:val="22"/>
              </w:rPr>
              <w:t>-35,134,520</w:t>
            </w:r>
          </w:p>
        </w:tc>
      </w:tr>
      <w:tr w:rsidR="00B6790B" w:rsidRPr="00165FE0" w14:paraId="74688B95" w14:textId="77777777" w:rsidTr="00B6790B">
        <w:trPr>
          <w:trHeight w:val="20"/>
        </w:trPr>
        <w:tc>
          <w:tcPr>
            <w:tcW w:w="542" w:type="dxa"/>
            <w:tcBorders>
              <w:top w:val="nil"/>
              <w:left w:val="single" w:sz="8" w:space="0" w:color="auto"/>
              <w:bottom w:val="single" w:sz="8" w:space="0" w:color="auto"/>
              <w:right w:val="single" w:sz="8" w:space="0" w:color="auto"/>
            </w:tcBorders>
            <w:vAlign w:val="center"/>
          </w:tcPr>
          <w:p w14:paraId="1BDB96A3" w14:textId="7CD78176" w:rsidR="00B6790B" w:rsidRPr="00165FE0" w:rsidRDefault="00B6790B" w:rsidP="00B6790B">
            <w:pPr>
              <w:rPr>
                <w:rFonts w:ascii="Montserrat Medium" w:hAnsi="Montserrat Medium" w:cs="Calibri"/>
                <w:color w:val="000000"/>
                <w:sz w:val="18"/>
                <w:szCs w:val="18"/>
              </w:rPr>
            </w:pPr>
            <w:r>
              <w:rPr>
                <w:rFonts w:ascii="Calibri" w:hAnsi="Calibri" w:cs="Calibri"/>
                <w:color w:val="000000"/>
                <w:sz w:val="22"/>
                <w:szCs w:val="22"/>
              </w:rPr>
              <w:lastRenderedPageBreak/>
              <w:t>508</w:t>
            </w:r>
          </w:p>
        </w:tc>
        <w:tc>
          <w:tcPr>
            <w:tcW w:w="3276" w:type="dxa"/>
            <w:tcBorders>
              <w:top w:val="nil"/>
              <w:left w:val="nil"/>
              <w:bottom w:val="single" w:sz="8" w:space="0" w:color="auto"/>
              <w:right w:val="single" w:sz="8" w:space="0" w:color="auto"/>
            </w:tcBorders>
            <w:vAlign w:val="center"/>
          </w:tcPr>
          <w:p w14:paraId="522EBC36" w14:textId="628655F0" w:rsidR="00B6790B" w:rsidRPr="00165FE0" w:rsidRDefault="00B6790B" w:rsidP="00B6790B">
            <w:pPr>
              <w:rPr>
                <w:rFonts w:ascii="Montserrat Medium" w:hAnsi="Montserrat Medium" w:cs="Calibri"/>
                <w:color w:val="000000"/>
                <w:sz w:val="18"/>
                <w:szCs w:val="18"/>
              </w:rPr>
            </w:pPr>
            <w:r>
              <w:rPr>
                <w:rFonts w:ascii="Calibri" w:hAnsi="Calibri" w:cs="Calibri"/>
                <w:color w:val="000000"/>
                <w:sz w:val="22"/>
                <w:szCs w:val="22"/>
              </w:rPr>
              <w:t>COLEGIO SUPERIOR PARA LA EDUCACIÓN INTEGRAL INTERCULTURAL DE OAXACA</w:t>
            </w:r>
          </w:p>
        </w:tc>
        <w:tc>
          <w:tcPr>
            <w:tcW w:w="1701" w:type="dxa"/>
            <w:tcBorders>
              <w:top w:val="nil"/>
              <w:left w:val="nil"/>
              <w:bottom w:val="single" w:sz="8" w:space="0" w:color="auto"/>
              <w:right w:val="single" w:sz="8" w:space="0" w:color="auto"/>
            </w:tcBorders>
            <w:vAlign w:val="center"/>
          </w:tcPr>
          <w:p w14:paraId="65F74B04" w14:textId="4DF74BE3" w:rsidR="00B6790B" w:rsidRPr="00165FE0" w:rsidRDefault="00B6790B" w:rsidP="00B6790B">
            <w:pPr>
              <w:jc w:val="right"/>
              <w:rPr>
                <w:rFonts w:ascii="Montserrat Medium" w:hAnsi="Montserrat Medium" w:cs="Calibri"/>
                <w:color w:val="000000"/>
                <w:sz w:val="18"/>
                <w:szCs w:val="18"/>
              </w:rPr>
            </w:pPr>
            <w:r>
              <w:rPr>
                <w:rFonts w:ascii="Calibri" w:hAnsi="Calibri" w:cs="Calibri"/>
                <w:color w:val="000000"/>
                <w:sz w:val="22"/>
                <w:szCs w:val="22"/>
              </w:rPr>
              <w:t>14,265,641</w:t>
            </w:r>
          </w:p>
        </w:tc>
        <w:tc>
          <w:tcPr>
            <w:tcW w:w="1701" w:type="dxa"/>
            <w:tcBorders>
              <w:top w:val="nil"/>
              <w:left w:val="nil"/>
              <w:bottom w:val="single" w:sz="8" w:space="0" w:color="auto"/>
              <w:right w:val="single" w:sz="8" w:space="0" w:color="auto"/>
            </w:tcBorders>
            <w:vAlign w:val="center"/>
          </w:tcPr>
          <w:p w14:paraId="5B05CBC4" w14:textId="7E468150" w:rsidR="00B6790B" w:rsidRPr="00165FE0" w:rsidRDefault="00B6790B" w:rsidP="00B6790B">
            <w:pPr>
              <w:jc w:val="right"/>
              <w:rPr>
                <w:rFonts w:ascii="Montserrat Medium" w:hAnsi="Montserrat Medium" w:cs="Calibri"/>
                <w:color w:val="000000"/>
                <w:sz w:val="18"/>
                <w:szCs w:val="18"/>
              </w:rPr>
            </w:pPr>
            <w:r>
              <w:rPr>
                <w:rFonts w:ascii="Calibri" w:hAnsi="Calibri" w:cs="Calibri"/>
                <w:color w:val="000000"/>
                <w:sz w:val="22"/>
                <w:szCs w:val="22"/>
              </w:rPr>
              <w:t>14,265,641</w:t>
            </w:r>
          </w:p>
        </w:tc>
        <w:tc>
          <w:tcPr>
            <w:tcW w:w="1701" w:type="dxa"/>
            <w:tcBorders>
              <w:top w:val="nil"/>
              <w:left w:val="nil"/>
              <w:bottom w:val="single" w:sz="8" w:space="0" w:color="auto"/>
              <w:right w:val="single" w:sz="8" w:space="0" w:color="auto"/>
            </w:tcBorders>
            <w:vAlign w:val="center"/>
          </w:tcPr>
          <w:p w14:paraId="08670CF3" w14:textId="3546133F" w:rsidR="00B6790B" w:rsidRPr="00165FE0" w:rsidRDefault="00B6790B" w:rsidP="00B6790B">
            <w:pPr>
              <w:jc w:val="right"/>
              <w:rPr>
                <w:rFonts w:ascii="Montserrat Medium" w:hAnsi="Montserrat Medium" w:cs="Calibri"/>
                <w:color w:val="000000"/>
                <w:sz w:val="18"/>
                <w:szCs w:val="18"/>
              </w:rPr>
            </w:pPr>
            <w:r>
              <w:rPr>
                <w:rFonts w:ascii="Calibri" w:hAnsi="Calibri" w:cs="Calibri"/>
                <w:color w:val="000000"/>
                <w:sz w:val="22"/>
                <w:szCs w:val="22"/>
              </w:rPr>
              <w:t>0</w:t>
            </w:r>
          </w:p>
        </w:tc>
      </w:tr>
      <w:tr w:rsidR="00B6790B" w:rsidRPr="00165FE0" w14:paraId="5A63F2E2"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07D07D2D" w14:textId="315C61F0"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511</w:t>
            </w:r>
          </w:p>
        </w:tc>
        <w:tc>
          <w:tcPr>
            <w:tcW w:w="3276" w:type="dxa"/>
            <w:tcBorders>
              <w:top w:val="nil"/>
              <w:left w:val="nil"/>
              <w:bottom w:val="single" w:sz="8" w:space="0" w:color="auto"/>
              <w:right w:val="single" w:sz="8" w:space="0" w:color="auto"/>
            </w:tcBorders>
            <w:vAlign w:val="center"/>
            <w:hideMark/>
          </w:tcPr>
          <w:p w14:paraId="645EE529" w14:textId="0A4EE9C2"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VIVIENDA BIENESTAR</w:t>
            </w:r>
          </w:p>
        </w:tc>
        <w:tc>
          <w:tcPr>
            <w:tcW w:w="1701" w:type="dxa"/>
            <w:tcBorders>
              <w:top w:val="nil"/>
              <w:left w:val="nil"/>
              <w:bottom w:val="single" w:sz="8" w:space="0" w:color="auto"/>
              <w:right w:val="single" w:sz="8" w:space="0" w:color="auto"/>
            </w:tcBorders>
            <w:vAlign w:val="center"/>
            <w:hideMark/>
          </w:tcPr>
          <w:p w14:paraId="278A507B" w14:textId="31ACC7B4"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316,694,652</w:t>
            </w:r>
          </w:p>
        </w:tc>
        <w:tc>
          <w:tcPr>
            <w:tcW w:w="1701" w:type="dxa"/>
            <w:tcBorders>
              <w:top w:val="nil"/>
              <w:left w:val="nil"/>
              <w:bottom w:val="single" w:sz="8" w:space="0" w:color="auto"/>
              <w:right w:val="single" w:sz="8" w:space="0" w:color="auto"/>
            </w:tcBorders>
            <w:vAlign w:val="center"/>
            <w:hideMark/>
          </w:tcPr>
          <w:p w14:paraId="003E3875" w14:textId="189F27E8"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48,678,477</w:t>
            </w:r>
          </w:p>
        </w:tc>
        <w:tc>
          <w:tcPr>
            <w:tcW w:w="1701" w:type="dxa"/>
            <w:tcBorders>
              <w:top w:val="nil"/>
              <w:left w:val="nil"/>
              <w:bottom w:val="single" w:sz="8" w:space="0" w:color="auto"/>
              <w:right w:val="single" w:sz="8" w:space="0" w:color="auto"/>
            </w:tcBorders>
            <w:vAlign w:val="center"/>
            <w:hideMark/>
          </w:tcPr>
          <w:p w14:paraId="6E0895B3" w14:textId="7EC518AD"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-268,016,175</w:t>
            </w:r>
          </w:p>
        </w:tc>
      </w:tr>
      <w:tr w:rsidR="00B6790B" w:rsidRPr="00165FE0" w14:paraId="0A4FC02C"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47699DE5" w14:textId="603C45CA"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512</w:t>
            </w:r>
          </w:p>
        </w:tc>
        <w:tc>
          <w:tcPr>
            <w:tcW w:w="3276" w:type="dxa"/>
            <w:tcBorders>
              <w:top w:val="nil"/>
              <w:left w:val="nil"/>
              <w:bottom w:val="single" w:sz="8" w:space="0" w:color="auto"/>
              <w:right w:val="single" w:sz="8" w:space="0" w:color="auto"/>
            </w:tcBorders>
            <w:vAlign w:val="center"/>
            <w:hideMark/>
          </w:tcPr>
          <w:p w14:paraId="39DB3335" w14:textId="6D45E237"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COMISIÓN ESTATAL DEL AGUA PARA EL BIENESTAR</w:t>
            </w:r>
          </w:p>
        </w:tc>
        <w:tc>
          <w:tcPr>
            <w:tcW w:w="1701" w:type="dxa"/>
            <w:tcBorders>
              <w:top w:val="nil"/>
              <w:left w:val="nil"/>
              <w:bottom w:val="single" w:sz="8" w:space="0" w:color="auto"/>
              <w:right w:val="single" w:sz="8" w:space="0" w:color="auto"/>
            </w:tcBorders>
            <w:vAlign w:val="center"/>
            <w:hideMark/>
          </w:tcPr>
          <w:p w14:paraId="29484A01" w14:textId="6881457A"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2,052,447,888</w:t>
            </w:r>
          </w:p>
        </w:tc>
        <w:tc>
          <w:tcPr>
            <w:tcW w:w="1701" w:type="dxa"/>
            <w:tcBorders>
              <w:top w:val="nil"/>
              <w:left w:val="nil"/>
              <w:bottom w:val="single" w:sz="8" w:space="0" w:color="auto"/>
              <w:right w:val="single" w:sz="8" w:space="0" w:color="auto"/>
            </w:tcBorders>
            <w:vAlign w:val="center"/>
            <w:hideMark/>
          </w:tcPr>
          <w:p w14:paraId="554BC25B" w14:textId="7609302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1,890,245,455</w:t>
            </w:r>
          </w:p>
        </w:tc>
        <w:tc>
          <w:tcPr>
            <w:tcW w:w="1701" w:type="dxa"/>
            <w:tcBorders>
              <w:top w:val="nil"/>
              <w:left w:val="nil"/>
              <w:bottom w:val="single" w:sz="8" w:space="0" w:color="auto"/>
              <w:right w:val="single" w:sz="8" w:space="0" w:color="auto"/>
            </w:tcBorders>
            <w:vAlign w:val="center"/>
            <w:hideMark/>
          </w:tcPr>
          <w:p w14:paraId="566C0D86" w14:textId="34F7FCF4"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-162,202,433</w:t>
            </w:r>
          </w:p>
        </w:tc>
      </w:tr>
      <w:tr w:rsidR="00B6790B" w:rsidRPr="00165FE0" w14:paraId="177A670E"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308C2071" w14:textId="1A89EDD2"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513</w:t>
            </w:r>
          </w:p>
        </w:tc>
        <w:tc>
          <w:tcPr>
            <w:tcW w:w="3276" w:type="dxa"/>
            <w:tcBorders>
              <w:top w:val="nil"/>
              <w:left w:val="nil"/>
              <w:bottom w:val="single" w:sz="8" w:space="0" w:color="auto"/>
              <w:right w:val="single" w:sz="8" w:space="0" w:color="auto"/>
            </w:tcBorders>
            <w:vAlign w:val="center"/>
            <w:hideMark/>
          </w:tcPr>
          <w:p w14:paraId="0AC55B55" w14:textId="0890A5B6"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COMISIÓN ESTATAL FORESTAL</w:t>
            </w:r>
          </w:p>
        </w:tc>
        <w:tc>
          <w:tcPr>
            <w:tcW w:w="1701" w:type="dxa"/>
            <w:tcBorders>
              <w:top w:val="nil"/>
              <w:left w:val="nil"/>
              <w:bottom w:val="single" w:sz="8" w:space="0" w:color="auto"/>
              <w:right w:val="single" w:sz="8" w:space="0" w:color="auto"/>
            </w:tcBorders>
            <w:vAlign w:val="center"/>
            <w:hideMark/>
          </w:tcPr>
          <w:p w14:paraId="504D7BE8" w14:textId="1028B7AD"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27,873,498</w:t>
            </w:r>
          </w:p>
        </w:tc>
        <w:tc>
          <w:tcPr>
            <w:tcW w:w="1701" w:type="dxa"/>
            <w:tcBorders>
              <w:top w:val="nil"/>
              <w:left w:val="nil"/>
              <w:bottom w:val="single" w:sz="8" w:space="0" w:color="auto"/>
              <w:right w:val="single" w:sz="8" w:space="0" w:color="auto"/>
            </w:tcBorders>
            <w:vAlign w:val="center"/>
            <w:hideMark/>
          </w:tcPr>
          <w:p w14:paraId="47975DAE" w14:textId="2761CF5D"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27,689,358</w:t>
            </w:r>
          </w:p>
        </w:tc>
        <w:tc>
          <w:tcPr>
            <w:tcW w:w="1701" w:type="dxa"/>
            <w:tcBorders>
              <w:top w:val="nil"/>
              <w:left w:val="nil"/>
              <w:bottom w:val="single" w:sz="8" w:space="0" w:color="auto"/>
              <w:right w:val="single" w:sz="8" w:space="0" w:color="auto"/>
            </w:tcBorders>
            <w:vAlign w:val="center"/>
            <w:hideMark/>
          </w:tcPr>
          <w:p w14:paraId="14F1B35B" w14:textId="7FC0D32C"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-184,140</w:t>
            </w:r>
          </w:p>
        </w:tc>
      </w:tr>
      <w:tr w:rsidR="00B6790B" w:rsidRPr="00165FE0" w14:paraId="363DCE3E"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4DD03204" w14:textId="0694344C"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515</w:t>
            </w:r>
          </w:p>
        </w:tc>
        <w:tc>
          <w:tcPr>
            <w:tcW w:w="3276" w:type="dxa"/>
            <w:tcBorders>
              <w:top w:val="nil"/>
              <w:left w:val="nil"/>
              <w:bottom w:val="single" w:sz="8" w:space="0" w:color="auto"/>
              <w:right w:val="single" w:sz="8" w:space="0" w:color="auto"/>
            </w:tcBorders>
            <w:vAlign w:val="center"/>
            <w:hideMark/>
          </w:tcPr>
          <w:p w14:paraId="471BAA8E" w14:textId="69E98AE8"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COMISIÓN ESTATAL PARA LA PLANEACIÓN Y PROGRAMACIÓN DE LA EDUCACIÓN MEDIA SUPERIOR DEL ESTADO DE OAXACA (EXTINTO DECRETO NÚM. 1719)</w:t>
            </w:r>
          </w:p>
        </w:tc>
        <w:tc>
          <w:tcPr>
            <w:tcW w:w="1701" w:type="dxa"/>
            <w:tcBorders>
              <w:top w:val="nil"/>
              <w:left w:val="nil"/>
              <w:bottom w:val="single" w:sz="8" w:space="0" w:color="auto"/>
              <w:right w:val="single" w:sz="8" w:space="0" w:color="auto"/>
            </w:tcBorders>
            <w:vAlign w:val="center"/>
            <w:hideMark/>
          </w:tcPr>
          <w:p w14:paraId="0B6AE108" w14:textId="7EE80ECF"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36,488</w:t>
            </w:r>
          </w:p>
        </w:tc>
        <w:tc>
          <w:tcPr>
            <w:tcW w:w="1701" w:type="dxa"/>
            <w:tcBorders>
              <w:top w:val="nil"/>
              <w:left w:val="nil"/>
              <w:bottom w:val="single" w:sz="8" w:space="0" w:color="auto"/>
              <w:right w:val="single" w:sz="8" w:space="0" w:color="auto"/>
            </w:tcBorders>
            <w:vAlign w:val="center"/>
            <w:hideMark/>
          </w:tcPr>
          <w:p w14:paraId="1E47A269" w14:textId="7FC1BE64"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36,488</w:t>
            </w:r>
          </w:p>
        </w:tc>
        <w:tc>
          <w:tcPr>
            <w:tcW w:w="1701" w:type="dxa"/>
            <w:tcBorders>
              <w:top w:val="nil"/>
              <w:left w:val="nil"/>
              <w:bottom w:val="single" w:sz="8" w:space="0" w:color="auto"/>
              <w:right w:val="single" w:sz="8" w:space="0" w:color="auto"/>
            </w:tcBorders>
            <w:vAlign w:val="center"/>
            <w:hideMark/>
          </w:tcPr>
          <w:p w14:paraId="3D2E59F5" w14:textId="728FB35B"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5FE62A17"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7C1DE9E0" w14:textId="1B8BF7D3"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516</w:t>
            </w:r>
          </w:p>
        </w:tc>
        <w:tc>
          <w:tcPr>
            <w:tcW w:w="3276" w:type="dxa"/>
            <w:tcBorders>
              <w:top w:val="nil"/>
              <w:left w:val="nil"/>
              <w:bottom w:val="single" w:sz="8" w:space="0" w:color="auto"/>
              <w:right w:val="single" w:sz="8" w:space="0" w:color="auto"/>
            </w:tcBorders>
            <w:vAlign w:val="center"/>
            <w:hideMark/>
          </w:tcPr>
          <w:p w14:paraId="22A22FE9" w14:textId="50D91728"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COMISIÓN PARA LA REGULARIZACIÓN DE LA TENENCIA DE LA TIERRA URBANA DEL ESTADO DE OAXACA</w:t>
            </w:r>
          </w:p>
        </w:tc>
        <w:tc>
          <w:tcPr>
            <w:tcW w:w="1701" w:type="dxa"/>
            <w:tcBorders>
              <w:top w:val="nil"/>
              <w:left w:val="nil"/>
              <w:bottom w:val="single" w:sz="8" w:space="0" w:color="auto"/>
              <w:right w:val="single" w:sz="8" w:space="0" w:color="auto"/>
            </w:tcBorders>
            <w:vAlign w:val="center"/>
            <w:hideMark/>
          </w:tcPr>
          <w:p w14:paraId="4314C919" w14:textId="69DD018C"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736,100</w:t>
            </w:r>
          </w:p>
        </w:tc>
        <w:tc>
          <w:tcPr>
            <w:tcW w:w="1701" w:type="dxa"/>
            <w:tcBorders>
              <w:top w:val="nil"/>
              <w:left w:val="nil"/>
              <w:bottom w:val="single" w:sz="8" w:space="0" w:color="auto"/>
              <w:right w:val="single" w:sz="8" w:space="0" w:color="auto"/>
            </w:tcBorders>
            <w:vAlign w:val="center"/>
            <w:hideMark/>
          </w:tcPr>
          <w:p w14:paraId="0F739A8D" w14:textId="330A105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736,100</w:t>
            </w:r>
          </w:p>
        </w:tc>
        <w:tc>
          <w:tcPr>
            <w:tcW w:w="1701" w:type="dxa"/>
            <w:tcBorders>
              <w:top w:val="nil"/>
              <w:left w:val="nil"/>
              <w:bottom w:val="single" w:sz="8" w:space="0" w:color="auto"/>
              <w:right w:val="single" w:sz="8" w:space="0" w:color="auto"/>
            </w:tcBorders>
            <w:vAlign w:val="center"/>
            <w:hideMark/>
          </w:tcPr>
          <w:p w14:paraId="60FCDE39" w14:textId="7B8F6516"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53FE3AD5"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1BE99816" w14:textId="2580200D"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517</w:t>
            </w:r>
          </w:p>
        </w:tc>
        <w:tc>
          <w:tcPr>
            <w:tcW w:w="3276" w:type="dxa"/>
            <w:tcBorders>
              <w:top w:val="nil"/>
              <w:left w:val="nil"/>
              <w:bottom w:val="single" w:sz="8" w:space="0" w:color="auto"/>
              <w:right w:val="single" w:sz="8" w:space="0" w:color="auto"/>
            </w:tcBorders>
            <w:vAlign w:val="center"/>
            <w:hideMark/>
          </w:tcPr>
          <w:p w14:paraId="6B7C54C3" w14:textId="0555236D"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CONSEJO ESTATAL PARA LA PREVENCIÓN Y CONTROL DEL SIDA</w:t>
            </w:r>
          </w:p>
        </w:tc>
        <w:tc>
          <w:tcPr>
            <w:tcW w:w="1701" w:type="dxa"/>
            <w:tcBorders>
              <w:top w:val="nil"/>
              <w:left w:val="nil"/>
              <w:bottom w:val="single" w:sz="8" w:space="0" w:color="auto"/>
              <w:right w:val="single" w:sz="8" w:space="0" w:color="auto"/>
            </w:tcBorders>
            <w:vAlign w:val="center"/>
            <w:hideMark/>
          </w:tcPr>
          <w:p w14:paraId="1BCCB5B4" w14:textId="05FDF13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21,651,570</w:t>
            </w:r>
          </w:p>
        </w:tc>
        <w:tc>
          <w:tcPr>
            <w:tcW w:w="1701" w:type="dxa"/>
            <w:tcBorders>
              <w:top w:val="nil"/>
              <w:left w:val="nil"/>
              <w:bottom w:val="single" w:sz="8" w:space="0" w:color="auto"/>
              <w:right w:val="single" w:sz="8" w:space="0" w:color="auto"/>
            </w:tcBorders>
            <w:vAlign w:val="center"/>
            <w:hideMark/>
          </w:tcPr>
          <w:p w14:paraId="17636D6B" w14:textId="2CEABAFF"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21,651,570</w:t>
            </w:r>
          </w:p>
        </w:tc>
        <w:tc>
          <w:tcPr>
            <w:tcW w:w="1701" w:type="dxa"/>
            <w:tcBorders>
              <w:top w:val="nil"/>
              <w:left w:val="nil"/>
              <w:bottom w:val="single" w:sz="8" w:space="0" w:color="auto"/>
              <w:right w:val="single" w:sz="8" w:space="0" w:color="auto"/>
            </w:tcBorders>
            <w:vAlign w:val="center"/>
            <w:hideMark/>
          </w:tcPr>
          <w:p w14:paraId="5C697018" w14:textId="15A06DCF"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0A46CA42"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5B23EFB8" w14:textId="6D9B53CF"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519</w:t>
            </w:r>
          </w:p>
        </w:tc>
        <w:tc>
          <w:tcPr>
            <w:tcW w:w="3276" w:type="dxa"/>
            <w:tcBorders>
              <w:top w:val="nil"/>
              <w:left w:val="nil"/>
              <w:bottom w:val="single" w:sz="8" w:space="0" w:color="auto"/>
              <w:right w:val="single" w:sz="8" w:space="0" w:color="auto"/>
            </w:tcBorders>
            <w:vAlign w:val="center"/>
            <w:hideMark/>
          </w:tcPr>
          <w:p w14:paraId="0CB046BB" w14:textId="2B8BF7BC"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CONSEJO OAXAQUEÑO DE CIENCIA, TECNOLOGÍA E INNOVACIÓN.</w:t>
            </w:r>
          </w:p>
        </w:tc>
        <w:tc>
          <w:tcPr>
            <w:tcW w:w="1701" w:type="dxa"/>
            <w:tcBorders>
              <w:top w:val="nil"/>
              <w:left w:val="nil"/>
              <w:bottom w:val="single" w:sz="8" w:space="0" w:color="auto"/>
              <w:right w:val="single" w:sz="8" w:space="0" w:color="auto"/>
            </w:tcBorders>
            <w:vAlign w:val="center"/>
            <w:hideMark/>
          </w:tcPr>
          <w:p w14:paraId="61962216" w14:textId="3432AEF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334,813</w:t>
            </w:r>
          </w:p>
        </w:tc>
        <w:tc>
          <w:tcPr>
            <w:tcW w:w="1701" w:type="dxa"/>
            <w:tcBorders>
              <w:top w:val="nil"/>
              <w:left w:val="nil"/>
              <w:bottom w:val="single" w:sz="8" w:space="0" w:color="auto"/>
              <w:right w:val="single" w:sz="8" w:space="0" w:color="auto"/>
            </w:tcBorders>
            <w:vAlign w:val="center"/>
            <w:hideMark/>
          </w:tcPr>
          <w:p w14:paraId="57A6A1FF" w14:textId="646DEDBA"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309,750</w:t>
            </w:r>
          </w:p>
        </w:tc>
        <w:tc>
          <w:tcPr>
            <w:tcW w:w="1701" w:type="dxa"/>
            <w:tcBorders>
              <w:top w:val="nil"/>
              <w:left w:val="nil"/>
              <w:bottom w:val="single" w:sz="8" w:space="0" w:color="auto"/>
              <w:right w:val="single" w:sz="8" w:space="0" w:color="auto"/>
            </w:tcBorders>
            <w:vAlign w:val="center"/>
            <w:hideMark/>
          </w:tcPr>
          <w:p w14:paraId="2EA1A514" w14:textId="397EA0B7"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-25,063</w:t>
            </w:r>
          </w:p>
        </w:tc>
      </w:tr>
      <w:tr w:rsidR="00B6790B" w:rsidRPr="00165FE0" w14:paraId="2B233531"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58C9FF38" w14:textId="5D2903E3"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520</w:t>
            </w:r>
          </w:p>
        </w:tc>
        <w:tc>
          <w:tcPr>
            <w:tcW w:w="3276" w:type="dxa"/>
            <w:tcBorders>
              <w:top w:val="nil"/>
              <w:left w:val="nil"/>
              <w:bottom w:val="single" w:sz="8" w:space="0" w:color="auto"/>
              <w:right w:val="single" w:sz="8" w:space="0" w:color="auto"/>
            </w:tcBorders>
            <w:vAlign w:val="center"/>
            <w:hideMark/>
          </w:tcPr>
          <w:p w14:paraId="5850FEDA" w14:textId="1D65D601"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COORDINACIÓN ESTATAL DE PROTECCIÓN CIVIL Y GESTIÓN DE RIESGOS</w:t>
            </w:r>
          </w:p>
        </w:tc>
        <w:tc>
          <w:tcPr>
            <w:tcW w:w="1701" w:type="dxa"/>
            <w:tcBorders>
              <w:top w:val="nil"/>
              <w:left w:val="nil"/>
              <w:bottom w:val="single" w:sz="8" w:space="0" w:color="auto"/>
              <w:right w:val="single" w:sz="8" w:space="0" w:color="auto"/>
            </w:tcBorders>
            <w:vAlign w:val="center"/>
            <w:hideMark/>
          </w:tcPr>
          <w:p w14:paraId="364DE689" w14:textId="4136E51B"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3,300,797</w:t>
            </w:r>
          </w:p>
        </w:tc>
        <w:tc>
          <w:tcPr>
            <w:tcW w:w="1701" w:type="dxa"/>
            <w:tcBorders>
              <w:top w:val="nil"/>
              <w:left w:val="nil"/>
              <w:bottom w:val="single" w:sz="8" w:space="0" w:color="auto"/>
              <w:right w:val="single" w:sz="8" w:space="0" w:color="auto"/>
            </w:tcBorders>
            <w:vAlign w:val="center"/>
            <w:hideMark/>
          </w:tcPr>
          <w:p w14:paraId="6591DA7A" w14:textId="5BBF5FA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1,095,729</w:t>
            </w:r>
          </w:p>
        </w:tc>
        <w:tc>
          <w:tcPr>
            <w:tcW w:w="1701" w:type="dxa"/>
            <w:tcBorders>
              <w:top w:val="nil"/>
              <w:left w:val="nil"/>
              <w:bottom w:val="single" w:sz="8" w:space="0" w:color="auto"/>
              <w:right w:val="single" w:sz="8" w:space="0" w:color="auto"/>
            </w:tcBorders>
            <w:vAlign w:val="center"/>
            <w:hideMark/>
          </w:tcPr>
          <w:p w14:paraId="277769D1" w14:textId="7065AF18"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-2,205,068</w:t>
            </w:r>
          </w:p>
        </w:tc>
      </w:tr>
      <w:tr w:rsidR="00B6790B" w:rsidRPr="00165FE0" w14:paraId="33FA3BD2"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00BC7079" w14:textId="487BFCB0"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521</w:t>
            </w:r>
          </w:p>
        </w:tc>
        <w:tc>
          <w:tcPr>
            <w:tcW w:w="3276" w:type="dxa"/>
            <w:tcBorders>
              <w:top w:val="nil"/>
              <w:left w:val="nil"/>
              <w:bottom w:val="single" w:sz="8" w:space="0" w:color="auto"/>
              <w:right w:val="single" w:sz="8" w:space="0" w:color="auto"/>
            </w:tcBorders>
            <w:vAlign w:val="center"/>
            <w:hideMark/>
          </w:tcPr>
          <w:p w14:paraId="58337300" w14:textId="3F7949A8"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CORPORACIÓN OAXAQUEÑA DE RADIO Y TELEVISIÓN</w:t>
            </w:r>
          </w:p>
        </w:tc>
        <w:tc>
          <w:tcPr>
            <w:tcW w:w="1701" w:type="dxa"/>
            <w:tcBorders>
              <w:top w:val="nil"/>
              <w:left w:val="nil"/>
              <w:bottom w:val="single" w:sz="8" w:space="0" w:color="auto"/>
              <w:right w:val="single" w:sz="8" w:space="0" w:color="auto"/>
            </w:tcBorders>
            <w:vAlign w:val="center"/>
            <w:hideMark/>
          </w:tcPr>
          <w:p w14:paraId="48CFA4D0" w14:textId="0A5A59FF"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189,298,771</w:t>
            </w:r>
          </w:p>
        </w:tc>
        <w:tc>
          <w:tcPr>
            <w:tcW w:w="1701" w:type="dxa"/>
            <w:tcBorders>
              <w:top w:val="nil"/>
              <w:left w:val="nil"/>
              <w:bottom w:val="single" w:sz="8" w:space="0" w:color="auto"/>
              <w:right w:val="single" w:sz="8" w:space="0" w:color="auto"/>
            </w:tcBorders>
            <w:vAlign w:val="center"/>
            <w:hideMark/>
          </w:tcPr>
          <w:p w14:paraId="60F28E63" w14:textId="2D35F59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188,220,466</w:t>
            </w:r>
          </w:p>
        </w:tc>
        <w:tc>
          <w:tcPr>
            <w:tcW w:w="1701" w:type="dxa"/>
            <w:tcBorders>
              <w:top w:val="nil"/>
              <w:left w:val="nil"/>
              <w:bottom w:val="single" w:sz="8" w:space="0" w:color="auto"/>
              <w:right w:val="single" w:sz="8" w:space="0" w:color="auto"/>
            </w:tcBorders>
            <w:vAlign w:val="center"/>
            <w:hideMark/>
          </w:tcPr>
          <w:p w14:paraId="544D491A" w14:textId="457E2059"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-1,078,305</w:t>
            </w:r>
          </w:p>
        </w:tc>
      </w:tr>
      <w:tr w:rsidR="00B6790B" w:rsidRPr="00165FE0" w14:paraId="688331EB"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21D5A4CF" w14:textId="7604700B"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523</w:t>
            </w:r>
          </w:p>
        </w:tc>
        <w:tc>
          <w:tcPr>
            <w:tcW w:w="3276" w:type="dxa"/>
            <w:tcBorders>
              <w:top w:val="nil"/>
              <w:left w:val="nil"/>
              <w:bottom w:val="single" w:sz="8" w:space="0" w:color="auto"/>
              <w:right w:val="single" w:sz="8" w:space="0" w:color="auto"/>
            </w:tcBorders>
            <w:vAlign w:val="center"/>
            <w:hideMark/>
          </w:tcPr>
          <w:p w14:paraId="1C20518C" w14:textId="184E6148"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HOSPITAL DE LA NIÑEZ OAXAQUEÑA DOCTOR GUILLERMO ZARATE MIJANGOS</w:t>
            </w:r>
          </w:p>
        </w:tc>
        <w:tc>
          <w:tcPr>
            <w:tcW w:w="1701" w:type="dxa"/>
            <w:tcBorders>
              <w:top w:val="nil"/>
              <w:left w:val="nil"/>
              <w:bottom w:val="single" w:sz="8" w:space="0" w:color="auto"/>
              <w:right w:val="single" w:sz="8" w:space="0" w:color="auto"/>
            </w:tcBorders>
            <w:vAlign w:val="center"/>
            <w:hideMark/>
          </w:tcPr>
          <w:p w14:paraId="1EE5321E" w14:textId="455E9F50"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74,939,078</w:t>
            </w:r>
          </w:p>
        </w:tc>
        <w:tc>
          <w:tcPr>
            <w:tcW w:w="1701" w:type="dxa"/>
            <w:tcBorders>
              <w:top w:val="nil"/>
              <w:left w:val="nil"/>
              <w:bottom w:val="single" w:sz="8" w:space="0" w:color="auto"/>
              <w:right w:val="single" w:sz="8" w:space="0" w:color="auto"/>
            </w:tcBorders>
            <w:vAlign w:val="center"/>
            <w:hideMark/>
          </w:tcPr>
          <w:p w14:paraId="59C05C99" w14:textId="3B95BBB7"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74,934,812</w:t>
            </w:r>
          </w:p>
        </w:tc>
        <w:tc>
          <w:tcPr>
            <w:tcW w:w="1701" w:type="dxa"/>
            <w:tcBorders>
              <w:top w:val="nil"/>
              <w:left w:val="nil"/>
              <w:bottom w:val="single" w:sz="8" w:space="0" w:color="auto"/>
              <w:right w:val="single" w:sz="8" w:space="0" w:color="auto"/>
            </w:tcBorders>
            <w:vAlign w:val="center"/>
            <w:hideMark/>
          </w:tcPr>
          <w:p w14:paraId="43AD4029" w14:textId="62B1ACED"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-4,266</w:t>
            </w:r>
          </w:p>
        </w:tc>
      </w:tr>
      <w:tr w:rsidR="00B6790B" w:rsidRPr="00165FE0" w14:paraId="346C8E32"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0C1EFA16" w14:textId="449025ED"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524</w:t>
            </w:r>
          </w:p>
        </w:tc>
        <w:tc>
          <w:tcPr>
            <w:tcW w:w="3276" w:type="dxa"/>
            <w:tcBorders>
              <w:top w:val="nil"/>
              <w:left w:val="nil"/>
              <w:bottom w:val="single" w:sz="8" w:space="0" w:color="auto"/>
              <w:right w:val="single" w:sz="8" w:space="0" w:color="auto"/>
            </w:tcBorders>
            <w:vAlign w:val="center"/>
            <w:hideMark/>
          </w:tcPr>
          <w:p w14:paraId="1B6CDF2F" w14:textId="02B01A27"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INSTITUTO DE CAPACITACIÓN Y PRODUCTIVIDAD PARA EL TRABAJO DEL ESTADO DE OAXACA</w:t>
            </w:r>
          </w:p>
        </w:tc>
        <w:tc>
          <w:tcPr>
            <w:tcW w:w="1701" w:type="dxa"/>
            <w:tcBorders>
              <w:top w:val="nil"/>
              <w:left w:val="nil"/>
              <w:bottom w:val="single" w:sz="8" w:space="0" w:color="auto"/>
              <w:right w:val="single" w:sz="8" w:space="0" w:color="auto"/>
            </w:tcBorders>
            <w:vAlign w:val="center"/>
            <w:hideMark/>
          </w:tcPr>
          <w:p w14:paraId="3ABAC299" w14:textId="16CF42C8"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59,629,110</w:t>
            </w:r>
          </w:p>
        </w:tc>
        <w:tc>
          <w:tcPr>
            <w:tcW w:w="1701" w:type="dxa"/>
            <w:tcBorders>
              <w:top w:val="nil"/>
              <w:left w:val="nil"/>
              <w:bottom w:val="single" w:sz="8" w:space="0" w:color="auto"/>
              <w:right w:val="single" w:sz="8" w:space="0" w:color="auto"/>
            </w:tcBorders>
            <w:vAlign w:val="center"/>
            <w:hideMark/>
          </w:tcPr>
          <w:p w14:paraId="29C84E16" w14:textId="4D8C27A4"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59,611,893</w:t>
            </w:r>
          </w:p>
        </w:tc>
        <w:tc>
          <w:tcPr>
            <w:tcW w:w="1701" w:type="dxa"/>
            <w:tcBorders>
              <w:top w:val="nil"/>
              <w:left w:val="nil"/>
              <w:bottom w:val="single" w:sz="8" w:space="0" w:color="auto"/>
              <w:right w:val="single" w:sz="8" w:space="0" w:color="auto"/>
            </w:tcBorders>
            <w:vAlign w:val="center"/>
            <w:hideMark/>
          </w:tcPr>
          <w:p w14:paraId="0468680E" w14:textId="2703FE40"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-17,218</w:t>
            </w:r>
          </w:p>
        </w:tc>
      </w:tr>
      <w:tr w:rsidR="00B6790B" w:rsidRPr="00165FE0" w14:paraId="140EBD2F"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4397D4FA" w14:textId="34FDAB82"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525</w:t>
            </w:r>
          </w:p>
        </w:tc>
        <w:tc>
          <w:tcPr>
            <w:tcW w:w="3276" w:type="dxa"/>
            <w:tcBorders>
              <w:top w:val="nil"/>
              <w:left w:val="nil"/>
              <w:bottom w:val="single" w:sz="8" w:space="0" w:color="auto"/>
              <w:right w:val="single" w:sz="8" w:space="0" w:color="auto"/>
            </w:tcBorders>
            <w:vAlign w:val="center"/>
            <w:hideMark/>
          </w:tcPr>
          <w:p w14:paraId="32D2593B" w14:textId="378C1C3B"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INSTITUTO DE ESTUDIOS DE BACHILLERATO DEL ESTADO DE OAXACA</w:t>
            </w:r>
          </w:p>
        </w:tc>
        <w:tc>
          <w:tcPr>
            <w:tcW w:w="1701" w:type="dxa"/>
            <w:tcBorders>
              <w:top w:val="nil"/>
              <w:left w:val="nil"/>
              <w:bottom w:val="single" w:sz="8" w:space="0" w:color="auto"/>
              <w:right w:val="single" w:sz="8" w:space="0" w:color="auto"/>
            </w:tcBorders>
            <w:vAlign w:val="center"/>
            <w:hideMark/>
          </w:tcPr>
          <w:p w14:paraId="4AB6012D" w14:textId="7C5817F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19,161,970</w:t>
            </w:r>
          </w:p>
        </w:tc>
        <w:tc>
          <w:tcPr>
            <w:tcW w:w="1701" w:type="dxa"/>
            <w:tcBorders>
              <w:top w:val="nil"/>
              <w:left w:val="nil"/>
              <w:bottom w:val="single" w:sz="8" w:space="0" w:color="auto"/>
              <w:right w:val="single" w:sz="8" w:space="0" w:color="auto"/>
            </w:tcBorders>
            <w:vAlign w:val="center"/>
            <w:hideMark/>
          </w:tcPr>
          <w:p w14:paraId="435805E5" w14:textId="78F8A6B7"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17,418,024</w:t>
            </w:r>
          </w:p>
        </w:tc>
        <w:tc>
          <w:tcPr>
            <w:tcW w:w="1701" w:type="dxa"/>
            <w:tcBorders>
              <w:top w:val="nil"/>
              <w:left w:val="nil"/>
              <w:bottom w:val="single" w:sz="8" w:space="0" w:color="auto"/>
              <w:right w:val="single" w:sz="8" w:space="0" w:color="auto"/>
            </w:tcBorders>
            <w:vAlign w:val="center"/>
            <w:hideMark/>
          </w:tcPr>
          <w:p w14:paraId="22E70746" w14:textId="59AF0CA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-1,743,946</w:t>
            </w:r>
          </w:p>
        </w:tc>
      </w:tr>
      <w:tr w:rsidR="00B6790B" w:rsidRPr="00165FE0" w14:paraId="494B1CD3"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147C62C2" w14:textId="1B5CF593"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526</w:t>
            </w:r>
          </w:p>
        </w:tc>
        <w:tc>
          <w:tcPr>
            <w:tcW w:w="3276" w:type="dxa"/>
            <w:tcBorders>
              <w:top w:val="nil"/>
              <w:left w:val="nil"/>
              <w:bottom w:val="single" w:sz="8" w:space="0" w:color="auto"/>
              <w:right w:val="single" w:sz="8" w:space="0" w:color="auto"/>
            </w:tcBorders>
            <w:vAlign w:val="center"/>
            <w:hideMark/>
          </w:tcPr>
          <w:p w14:paraId="02E5662D" w14:textId="06FA9044"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INSTITUTO DE LA JUVENTUD DEL ESTADO DE OAXACA</w:t>
            </w:r>
          </w:p>
        </w:tc>
        <w:tc>
          <w:tcPr>
            <w:tcW w:w="1701" w:type="dxa"/>
            <w:tcBorders>
              <w:top w:val="nil"/>
              <w:left w:val="nil"/>
              <w:bottom w:val="single" w:sz="8" w:space="0" w:color="auto"/>
              <w:right w:val="single" w:sz="8" w:space="0" w:color="auto"/>
            </w:tcBorders>
            <w:vAlign w:val="center"/>
            <w:hideMark/>
          </w:tcPr>
          <w:p w14:paraId="358D7A94" w14:textId="2133BCA1"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1,189,728</w:t>
            </w:r>
          </w:p>
        </w:tc>
        <w:tc>
          <w:tcPr>
            <w:tcW w:w="1701" w:type="dxa"/>
            <w:tcBorders>
              <w:top w:val="nil"/>
              <w:left w:val="nil"/>
              <w:bottom w:val="single" w:sz="8" w:space="0" w:color="auto"/>
              <w:right w:val="single" w:sz="8" w:space="0" w:color="auto"/>
            </w:tcBorders>
            <w:vAlign w:val="center"/>
            <w:hideMark/>
          </w:tcPr>
          <w:p w14:paraId="0FA45C62" w14:textId="5F30EE2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1,189,728</w:t>
            </w:r>
          </w:p>
        </w:tc>
        <w:tc>
          <w:tcPr>
            <w:tcW w:w="1701" w:type="dxa"/>
            <w:tcBorders>
              <w:top w:val="nil"/>
              <w:left w:val="nil"/>
              <w:bottom w:val="single" w:sz="8" w:space="0" w:color="auto"/>
              <w:right w:val="single" w:sz="8" w:space="0" w:color="auto"/>
            </w:tcBorders>
            <w:vAlign w:val="center"/>
            <w:hideMark/>
          </w:tcPr>
          <w:p w14:paraId="2F78D333" w14:textId="59262F79"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41AB5099"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619DA790" w14:textId="408C6BC5"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lastRenderedPageBreak/>
              <w:t>528</w:t>
            </w:r>
          </w:p>
        </w:tc>
        <w:tc>
          <w:tcPr>
            <w:tcW w:w="3276" w:type="dxa"/>
            <w:tcBorders>
              <w:top w:val="nil"/>
              <w:left w:val="nil"/>
              <w:bottom w:val="single" w:sz="8" w:space="0" w:color="auto"/>
              <w:right w:val="single" w:sz="8" w:space="0" w:color="auto"/>
            </w:tcBorders>
            <w:vAlign w:val="center"/>
            <w:hideMark/>
          </w:tcPr>
          <w:p w14:paraId="78322224" w14:textId="70FC9769"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INSTITUTO DEL PATRIMONIO CULTURAL DEL ESTADO DE OAXACA</w:t>
            </w:r>
          </w:p>
        </w:tc>
        <w:tc>
          <w:tcPr>
            <w:tcW w:w="1701" w:type="dxa"/>
            <w:tcBorders>
              <w:top w:val="nil"/>
              <w:left w:val="nil"/>
              <w:bottom w:val="single" w:sz="8" w:space="0" w:color="auto"/>
              <w:right w:val="single" w:sz="8" w:space="0" w:color="auto"/>
            </w:tcBorders>
            <w:vAlign w:val="center"/>
            <w:hideMark/>
          </w:tcPr>
          <w:p w14:paraId="3654AF52" w14:textId="7696F52B"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1,327,909,273</w:t>
            </w:r>
          </w:p>
        </w:tc>
        <w:tc>
          <w:tcPr>
            <w:tcW w:w="1701" w:type="dxa"/>
            <w:tcBorders>
              <w:top w:val="nil"/>
              <w:left w:val="nil"/>
              <w:bottom w:val="single" w:sz="8" w:space="0" w:color="auto"/>
              <w:right w:val="single" w:sz="8" w:space="0" w:color="auto"/>
            </w:tcBorders>
            <w:vAlign w:val="center"/>
            <w:hideMark/>
          </w:tcPr>
          <w:p w14:paraId="69D6BA86" w14:textId="0A6F286C"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1,270,873,410</w:t>
            </w:r>
          </w:p>
        </w:tc>
        <w:tc>
          <w:tcPr>
            <w:tcW w:w="1701" w:type="dxa"/>
            <w:tcBorders>
              <w:top w:val="nil"/>
              <w:left w:val="nil"/>
              <w:bottom w:val="single" w:sz="8" w:space="0" w:color="auto"/>
              <w:right w:val="single" w:sz="8" w:space="0" w:color="auto"/>
            </w:tcBorders>
            <w:vAlign w:val="center"/>
            <w:hideMark/>
          </w:tcPr>
          <w:p w14:paraId="6DBE896F" w14:textId="4F931753"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-57,035,863</w:t>
            </w:r>
          </w:p>
        </w:tc>
      </w:tr>
      <w:tr w:rsidR="00B6790B" w:rsidRPr="00165FE0" w14:paraId="6222A438"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643FDF5D" w14:textId="0EFE9406"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530</w:t>
            </w:r>
          </w:p>
        </w:tc>
        <w:tc>
          <w:tcPr>
            <w:tcW w:w="3276" w:type="dxa"/>
            <w:tcBorders>
              <w:top w:val="nil"/>
              <w:left w:val="nil"/>
              <w:bottom w:val="single" w:sz="8" w:space="0" w:color="auto"/>
              <w:right w:val="single" w:sz="8" w:space="0" w:color="auto"/>
            </w:tcBorders>
            <w:vAlign w:val="center"/>
            <w:hideMark/>
          </w:tcPr>
          <w:p w14:paraId="0168CE34" w14:textId="173AFB7E"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INSTITUTO ESTATAL DE EDUCACIÓN PARA ADULTOS</w:t>
            </w:r>
          </w:p>
        </w:tc>
        <w:tc>
          <w:tcPr>
            <w:tcW w:w="1701" w:type="dxa"/>
            <w:tcBorders>
              <w:top w:val="nil"/>
              <w:left w:val="nil"/>
              <w:bottom w:val="single" w:sz="8" w:space="0" w:color="auto"/>
              <w:right w:val="single" w:sz="8" w:space="0" w:color="auto"/>
            </w:tcBorders>
            <w:vAlign w:val="center"/>
            <w:hideMark/>
          </w:tcPr>
          <w:p w14:paraId="2CBB4515" w14:textId="2A67A8A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-248,256</w:t>
            </w:r>
          </w:p>
        </w:tc>
        <w:tc>
          <w:tcPr>
            <w:tcW w:w="1701" w:type="dxa"/>
            <w:tcBorders>
              <w:top w:val="nil"/>
              <w:left w:val="nil"/>
              <w:bottom w:val="single" w:sz="8" w:space="0" w:color="auto"/>
              <w:right w:val="single" w:sz="8" w:space="0" w:color="auto"/>
            </w:tcBorders>
            <w:vAlign w:val="center"/>
            <w:hideMark/>
          </w:tcPr>
          <w:p w14:paraId="27560635" w14:textId="5AB27AC0"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1,611,751</w:t>
            </w:r>
          </w:p>
        </w:tc>
        <w:tc>
          <w:tcPr>
            <w:tcW w:w="1701" w:type="dxa"/>
            <w:tcBorders>
              <w:top w:val="nil"/>
              <w:left w:val="nil"/>
              <w:bottom w:val="single" w:sz="8" w:space="0" w:color="auto"/>
              <w:right w:val="single" w:sz="8" w:space="0" w:color="auto"/>
            </w:tcBorders>
            <w:vAlign w:val="center"/>
            <w:hideMark/>
          </w:tcPr>
          <w:p w14:paraId="2A38DA7D" w14:textId="6F62D96F"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1,860,006</w:t>
            </w:r>
          </w:p>
        </w:tc>
      </w:tr>
      <w:tr w:rsidR="00B6790B" w:rsidRPr="00165FE0" w14:paraId="464800F9"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6602E061" w14:textId="35BB60DC"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531</w:t>
            </w:r>
          </w:p>
        </w:tc>
        <w:tc>
          <w:tcPr>
            <w:tcW w:w="3276" w:type="dxa"/>
            <w:tcBorders>
              <w:top w:val="nil"/>
              <w:left w:val="nil"/>
              <w:bottom w:val="single" w:sz="8" w:space="0" w:color="auto"/>
              <w:right w:val="single" w:sz="8" w:space="0" w:color="auto"/>
            </w:tcBorders>
            <w:vAlign w:val="center"/>
            <w:hideMark/>
          </w:tcPr>
          <w:p w14:paraId="1766DE47" w14:textId="6BF90CD9"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INSTITUTO ESTATAL DE EDUCACIÓN PÚBLICA DE OAXACA</w:t>
            </w:r>
          </w:p>
        </w:tc>
        <w:tc>
          <w:tcPr>
            <w:tcW w:w="1701" w:type="dxa"/>
            <w:tcBorders>
              <w:top w:val="nil"/>
              <w:left w:val="nil"/>
              <w:bottom w:val="single" w:sz="8" w:space="0" w:color="auto"/>
              <w:right w:val="single" w:sz="8" w:space="0" w:color="auto"/>
            </w:tcBorders>
            <w:vAlign w:val="center"/>
            <w:hideMark/>
          </w:tcPr>
          <w:p w14:paraId="606A18FE" w14:textId="34564D1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5,588,039,963</w:t>
            </w:r>
          </w:p>
        </w:tc>
        <w:tc>
          <w:tcPr>
            <w:tcW w:w="1701" w:type="dxa"/>
            <w:tcBorders>
              <w:top w:val="nil"/>
              <w:left w:val="nil"/>
              <w:bottom w:val="single" w:sz="8" w:space="0" w:color="auto"/>
              <w:right w:val="single" w:sz="8" w:space="0" w:color="auto"/>
            </w:tcBorders>
            <w:vAlign w:val="center"/>
            <w:hideMark/>
          </w:tcPr>
          <w:p w14:paraId="614DA1E3" w14:textId="2840B1D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5,587,838,713</w:t>
            </w:r>
          </w:p>
        </w:tc>
        <w:tc>
          <w:tcPr>
            <w:tcW w:w="1701" w:type="dxa"/>
            <w:tcBorders>
              <w:top w:val="nil"/>
              <w:left w:val="nil"/>
              <w:bottom w:val="single" w:sz="8" w:space="0" w:color="auto"/>
              <w:right w:val="single" w:sz="8" w:space="0" w:color="auto"/>
            </w:tcBorders>
            <w:vAlign w:val="center"/>
            <w:hideMark/>
          </w:tcPr>
          <w:p w14:paraId="7A486497" w14:textId="301E6F3D"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-201,251</w:t>
            </w:r>
          </w:p>
        </w:tc>
      </w:tr>
      <w:tr w:rsidR="00B6790B" w:rsidRPr="00165FE0" w14:paraId="47710515"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535A1DB5" w14:textId="53183AE6"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532</w:t>
            </w:r>
          </w:p>
        </w:tc>
        <w:tc>
          <w:tcPr>
            <w:tcW w:w="3276" w:type="dxa"/>
            <w:tcBorders>
              <w:top w:val="nil"/>
              <w:left w:val="nil"/>
              <w:bottom w:val="single" w:sz="8" w:space="0" w:color="auto"/>
              <w:right w:val="single" w:sz="8" w:space="0" w:color="auto"/>
            </w:tcBorders>
            <w:vAlign w:val="center"/>
            <w:hideMark/>
          </w:tcPr>
          <w:p w14:paraId="43328D02" w14:textId="67525510"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INSTITUTO OAXAQUEÑO CONSTRUCTOR DE INFRAESTRUCTURA EDUCATIVA</w:t>
            </w:r>
          </w:p>
        </w:tc>
        <w:tc>
          <w:tcPr>
            <w:tcW w:w="1701" w:type="dxa"/>
            <w:tcBorders>
              <w:top w:val="nil"/>
              <w:left w:val="nil"/>
              <w:bottom w:val="single" w:sz="8" w:space="0" w:color="auto"/>
              <w:right w:val="single" w:sz="8" w:space="0" w:color="auto"/>
            </w:tcBorders>
            <w:vAlign w:val="center"/>
            <w:hideMark/>
          </w:tcPr>
          <w:p w14:paraId="055860EB" w14:textId="41D1977C"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1,928,123,094</w:t>
            </w:r>
          </w:p>
        </w:tc>
        <w:tc>
          <w:tcPr>
            <w:tcW w:w="1701" w:type="dxa"/>
            <w:tcBorders>
              <w:top w:val="nil"/>
              <w:left w:val="nil"/>
              <w:bottom w:val="single" w:sz="8" w:space="0" w:color="auto"/>
              <w:right w:val="single" w:sz="8" w:space="0" w:color="auto"/>
            </w:tcBorders>
            <w:vAlign w:val="center"/>
            <w:hideMark/>
          </w:tcPr>
          <w:p w14:paraId="2A8ACD05" w14:textId="7885210A"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1,488,604,318</w:t>
            </w:r>
          </w:p>
        </w:tc>
        <w:tc>
          <w:tcPr>
            <w:tcW w:w="1701" w:type="dxa"/>
            <w:tcBorders>
              <w:top w:val="nil"/>
              <w:left w:val="nil"/>
              <w:bottom w:val="single" w:sz="8" w:space="0" w:color="auto"/>
              <w:right w:val="single" w:sz="8" w:space="0" w:color="auto"/>
            </w:tcBorders>
            <w:vAlign w:val="center"/>
            <w:hideMark/>
          </w:tcPr>
          <w:p w14:paraId="29E814C1" w14:textId="43910176"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-439,518,776</w:t>
            </w:r>
          </w:p>
        </w:tc>
      </w:tr>
      <w:tr w:rsidR="00B6790B" w:rsidRPr="00165FE0" w14:paraId="59727708"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55DCCFB8" w14:textId="06B1955E"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535</w:t>
            </w:r>
          </w:p>
        </w:tc>
        <w:tc>
          <w:tcPr>
            <w:tcW w:w="3276" w:type="dxa"/>
            <w:tcBorders>
              <w:top w:val="nil"/>
              <w:left w:val="nil"/>
              <w:bottom w:val="single" w:sz="8" w:space="0" w:color="auto"/>
              <w:right w:val="single" w:sz="8" w:space="0" w:color="auto"/>
            </w:tcBorders>
            <w:vAlign w:val="center"/>
            <w:hideMark/>
          </w:tcPr>
          <w:p w14:paraId="13199E90" w14:textId="781E8B86"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INSTITUTO TECNOLÓGICO SUPERIOR DE SAN MIGUEL EL GRANDE</w:t>
            </w:r>
          </w:p>
        </w:tc>
        <w:tc>
          <w:tcPr>
            <w:tcW w:w="1701" w:type="dxa"/>
            <w:tcBorders>
              <w:top w:val="nil"/>
              <w:left w:val="nil"/>
              <w:bottom w:val="single" w:sz="8" w:space="0" w:color="auto"/>
              <w:right w:val="single" w:sz="8" w:space="0" w:color="auto"/>
            </w:tcBorders>
            <w:vAlign w:val="center"/>
            <w:hideMark/>
          </w:tcPr>
          <w:p w14:paraId="58E4B02F" w14:textId="3120F059"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31,172,537</w:t>
            </w:r>
          </w:p>
        </w:tc>
        <w:tc>
          <w:tcPr>
            <w:tcW w:w="1701" w:type="dxa"/>
            <w:tcBorders>
              <w:top w:val="nil"/>
              <w:left w:val="nil"/>
              <w:bottom w:val="single" w:sz="8" w:space="0" w:color="auto"/>
              <w:right w:val="single" w:sz="8" w:space="0" w:color="auto"/>
            </w:tcBorders>
            <w:vAlign w:val="center"/>
            <w:hideMark/>
          </w:tcPr>
          <w:p w14:paraId="5847EBEA" w14:textId="1E9F35F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31,113,740</w:t>
            </w:r>
          </w:p>
        </w:tc>
        <w:tc>
          <w:tcPr>
            <w:tcW w:w="1701" w:type="dxa"/>
            <w:tcBorders>
              <w:top w:val="nil"/>
              <w:left w:val="nil"/>
              <w:bottom w:val="single" w:sz="8" w:space="0" w:color="auto"/>
              <w:right w:val="single" w:sz="8" w:space="0" w:color="auto"/>
            </w:tcBorders>
            <w:vAlign w:val="center"/>
            <w:hideMark/>
          </w:tcPr>
          <w:p w14:paraId="5A325EFA" w14:textId="565C8A0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-58,797</w:t>
            </w:r>
          </w:p>
        </w:tc>
      </w:tr>
      <w:tr w:rsidR="00B6790B" w:rsidRPr="00165FE0" w14:paraId="219EAF86"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174D626C" w14:textId="6E04D69B"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536</w:t>
            </w:r>
          </w:p>
        </w:tc>
        <w:tc>
          <w:tcPr>
            <w:tcW w:w="3276" w:type="dxa"/>
            <w:tcBorders>
              <w:top w:val="nil"/>
              <w:left w:val="nil"/>
              <w:bottom w:val="single" w:sz="8" w:space="0" w:color="auto"/>
              <w:right w:val="single" w:sz="8" w:space="0" w:color="auto"/>
            </w:tcBorders>
            <w:vAlign w:val="center"/>
            <w:hideMark/>
          </w:tcPr>
          <w:p w14:paraId="0EC58E06" w14:textId="73C9C144"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INSTITUTO TECNOLÓGICO SUPERIOR DE TEPOSCOLULA</w:t>
            </w:r>
          </w:p>
        </w:tc>
        <w:tc>
          <w:tcPr>
            <w:tcW w:w="1701" w:type="dxa"/>
            <w:tcBorders>
              <w:top w:val="nil"/>
              <w:left w:val="nil"/>
              <w:bottom w:val="single" w:sz="8" w:space="0" w:color="auto"/>
              <w:right w:val="single" w:sz="8" w:space="0" w:color="auto"/>
            </w:tcBorders>
            <w:vAlign w:val="center"/>
            <w:hideMark/>
          </w:tcPr>
          <w:p w14:paraId="4BE625EA" w14:textId="487EA3C8"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1,026,202</w:t>
            </w:r>
          </w:p>
        </w:tc>
        <w:tc>
          <w:tcPr>
            <w:tcW w:w="1701" w:type="dxa"/>
            <w:tcBorders>
              <w:top w:val="nil"/>
              <w:left w:val="nil"/>
              <w:bottom w:val="single" w:sz="8" w:space="0" w:color="auto"/>
              <w:right w:val="single" w:sz="8" w:space="0" w:color="auto"/>
            </w:tcBorders>
            <w:vAlign w:val="center"/>
            <w:hideMark/>
          </w:tcPr>
          <w:p w14:paraId="57496284" w14:textId="750C9B87"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1,026,202</w:t>
            </w:r>
          </w:p>
        </w:tc>
        <w:tc>
          <w:tcPr>
            <w:tcW w:w="1701" w:type="dxa"/>
            <w:tcBorders>
              <w:top w:val="nil"/>
              <w:left w:val="nil"/>
              <w:bottom w:val="single" w:sz="8" w:space="0" w:color="auto"/>
              <w:right w:val="single" w:sz="8" w:space="0" w:color="auto"/>
            </w:tcBorders>
            <w:vAlign w:val="center"/>
            <w:hideMark/>
          </w:tcPr>
          <w:p w14:paraId="355539FF" w14:textId="3FF4A42C"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54AFEDCB"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5FC070E2" w14:textId="3CCA4FD3"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538</w:t>
            </w:r>
          </w:p>
        </w:tc>
        <w:tc>
          <w:tcPr>
            <w:tcW w:w="3276" w:type="dxa"/>
            <w:tcBorders>
              <w:top w:val="nil"/>
              <w:left w:val="nil"/>
              <w:bottom w:val="single" w:sz="8" w:space="0" w:color="auto"/>
              <w:right w:val="single" w:sz="8" w:space="0" w:color="auto"/>
            </w:tcBorders>
            <w:vAlign w:val="center"/>
            <w:hideMark/>
          </w:tcPr>
          <w:p w14:paraId="74B779B2" w14:textId="198D919E"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NOVAUNIVERSITAS</w:t>
            </w:r>
          </w:p>
        </w:tc>
        <w:tc>
          <w:tcPr>
            <w:tcW w:w="1701" w:type="dxa"/>
            <w:tcBorders>
              <w:top w:val="nil"/>
              <w:left w:val="nil"/>
              <w:bottom w:val="single" w:sz="8" w:space="0" w:color="auto"/>
              <w:right w:val="single" w:sz="8" w:space="0" w:color="auto"/>
            </w:tcBorders>
            <w:vAlign w:val="center"/>
            <w:hideMark/>
          </w:tcPr>
          <w:p w14:paraId="3DC49B93" w14:textId="59D33380"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159,032,529</w:t>
            </w:r>
          </w:p>
        </w:tc>
        <w:tc>
          <w:tcPr>
            <w:tcW w:w="1701" w:type="dxa"/>
            <w:tcBorders>
              <w:top w:val="nil"/>
              <w:left w:val="nil"/>
              <w:bottom w:val="single" w:sz="8" w:space="0" w:color="auto"/>
              <w:right w:val="single" w:sz="8" w:space="0" w:color="auto"/>
            </w:tcBorders>
            <w:vAlign w:val="center"/>
            <w:hideMark/>
          </w:tcPr>
          <w:p w14:paraId="3A911E42" w14:textId="4095755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159,032,529</w:t>
            </w:r>
          </w:p>
        </w:tc>
        <w:tc>
          <w:tcPr>
            <w:tcW w:w="1701" w:type="dxa"/>
            <w:tcBorders>
              <w:top w:val="nil"/>
              <w:left w:val="nil"/>
              <w:bottom w:val="single" w:sz="8" w:space="0" w:color="auto"/>
              <w:right w:val="single" w:sz="8" w:space="0" w:color="auto"/>
            </w:tcBorders>
            <w:vAlign w:val="center"/>
            <w:hideMark/>
          </w:tcPr>
          <w:p w14:paraId="6C42AB3B" w14:textId="04731E18"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7CEB3EEA"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7C426C38" w14:textId="20240432"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539</w:t>
            </w:r>
          </w:p>
        </w:tc>
        <w:tc>
          <w:tcPr>
            <w:tcW w:w="3276" w:type="dxa"/>
            <w:tcBorders>
              <w:top w:val="nil"/>
              <w:left w:val="nil"/>
              <w:bottom w:val="single" w:sz="8" w:space="0" w:color="auto"/>
              <w:right w:val="single" w:sz="8" w:space="0" w:color="auto"/>
            </w:tcBorders>
            <w:vAlign w:val="center"/>
            <w:hideMark/>
          </w:tcPr>
          <w:p w14:paraId="1B3E9AA1" w14:textId="4454C433"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SISTEMA OPERADOR DE LOS SERVICIOS DE AGUA POTABLE Y ALCANTARILLADO</w:t>
            </w:r>
          </w:p>
        </w:tc>
        <w:tc>
          <w:tcPr>
            <w:tcW w:w="1701" w:type="dxa"/>
            <w:tcBorders>
              <w:top w:val="nil"/>
              <w:left w:val="nil"/>
              <w:bottom w:val="single" w:sz="8" w:space="0" w:color="auto"/>
              <w:right w:val="single" w:sz="8" w:space="0" w:color="auto"/>
            </w:tcBorders>
            <w:vAlign w:val="center"/>
            <w:hideMark/>
          </w:tcPr>
          <w:p w14:paraId="4BBED6BF" w14:textId="386982A4"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905,674,114</w:t>
            </w:r>
          </w:p>
        </w:tc>
        <w:tc>
          <w:tcPr>
            <w:tcW w:w="1701" w:type="dxa"/>
            <w:tcBorders>
              <w:top w:val="nil"/>
              <w:left w:val="nil"/>
              <w:bottom w:val="single" w:sz="8" w:space="0" w:color="auto"/>
              <w:right w:val="single" w:sz="8" w:space="0" w:color="auto"/>
            </w:tcBorders>
            <w:vAlign w:val="center"/>
            <w:hideMark/>
          </w:tcPr>
          <w:p w14:paraId="7341496E" w14:textId="03BA229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816,313,387</w:t>
            </w:r>
          </w:p>
        </w:tc>
        <w:tc>
          <w:tcPr>
            <w:tcW w:w="1701" w:type="dxa"/>
            <w:tcBorders>
              <w:top w:val="nil"/>
              <w:left w:val="nil"/>
              <w:bottom w:val="single" w:sz="8" w:space="0" w:color="auto"/>
              <w:right w:val="single" w:sz="8" w:space="0" w:color="auto"/>
            </w:tcBorders>
            <w:vAlign w:val="center"/>
            <w:hideMark/>
          </w:tcPr>
          <w:p w14:paraId="2AAAFE51" w14:textId="3A8E05CB"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-89,360,727</w:t>
            </w:r>
          </w:p>
        </w:tc>
      </w:tr>
      <w:tr w:rsidR="00B6790B" w:rsidRPr="00165FE0" w14:paraId="451730CC"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67D9A0E0" w14:textId="75E6D645"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540</w:t>
            </w:r>
          </w:p>
        </w:tc>
        <w:tc>
          <w:tcPr>
            <w:tcW w:w="3276" w:type="dxa"/>
            <w:tcBorders>
              <w:top w:val="nil"/>
              <w:left w:val="nil"/>
              <w:bottom w:val="single" w:sz="8" w:space="0" w:color="auto"/>
              <w:right w:val="single" w:sz="8" w:space="0" w:color="auto"/>
            </w:tcBorders>
            <w:vAlign w:val="center"/>
            <w:hideMark/>
          </w:tcPr>
          <w:p w14:paraId="22FD939C" w14:textId="1255F9B5"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SERVICIOS DE SALUD DE OAXACA</w:t>
            </w:r>
          </w:p>
        </w:tc>
        <w:tc>
          <w:tcPr>
            <w:tcW w:w="1701" w:type="dxa"/>
            <w:tcBorders>
              <w:top w:val="nil"/>
              <w:left w:val="nil"/>
              <w:bottom w:val="single" w:sz="8" w:space="0" w:color="auto"/>
              <w:right w:val="single" w:sz="8" w:space="0" w:color="auto"/>
            </w:tcBorders>
            <w:vAlign w:val="center"/>
            <w:hideMark/>
          </w:tcPr>
          <w:p w14:paraId="7514802A" w14:textId="2FCC328D"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8,384,455,857</w:t>
            </w:r>
          </w:p>
        </w:tc>
        <w:tc>
          <w:tcPr>
            <w:tcW w:w="1701" w:type="dxa"/>
            <w:tcBorders>
              <w:top w:val="nil"/>
              <w:left w:val="nil"/>
              <w:bottom w:val="single" w:sz="8" w:space="0" w:color="auto"/>
              <w:right w:val="single" w:sz="8" w:space="0" w:color="auto"/>
            </w:tcBorders>
            <w:vAlign w:val="center"/>
            <w:hideMark/>
          </w:tcPr>
          <w:p w14:paraId="2E85C9D0" w14:textId="11B64E24"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8,331,565,492</w:t>
            </w:r>
          </w:p>
        </w:tc>
        <w:tc>
          <w:tcPr>
            <w:tcW w:w="1701" w:type="dxa"/>
            <w:tcBorders>
              <w:top w:val="nil"/>
              <w:left w:val="nil"/>
              <w:bottom w:val="single" w:sz="8" w:space="0" w:color="auto"/>
              <w:right w:val="single" w:sz="8" w:space="0" w:color="auto"/>
            </w:tcBorders>
            <w:vAlign w:val="center"/>
            <w:hideMark/>
          </w:tcPr>
          <w:p w14:paraId="5D9C0275" w14:textId="707DD601"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-52,890,366</w:t>
            </w:r>
          </w:p>
        </w:tc>
      </w:tr>
      <w:tr w:rsidR="00B6790B" w:rsidRPr="00165FE0" w14:paraId="4CF53701"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25B7EA56" w14:textId="075A2F6E"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541</w:t>
            </w:r>
          </w:p>
        </w:tc>
        <w:tc>
          <w:tcPr>
            <w:tcW w:w="3276" w:type="dxa"/>
            <w:tcBorders>
              <w:top w:val="nil"/>
              <w:left w:val="nil"/>
              <w:bottom w:val="single" w:sz="8" w:space="0" w:color="auto"/>
              <w:right w:val="single" w:sz="8" w:space="0" w:color="auto"/>
            </w:tcBorders>
            <w:vAlign w:val="center"/>
            <w:hideMark/>
          </w:tcPr>
          <w:p w14:paraId="1BA5B21F" w14:textId="32DACF64"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SISTEMA PARA EL DESARROLLO INTEGRAL DE LA FAMILIA DEL ESTADO DE OAXACA</w:t>
            </w:r>
          </w:p>
        </w:tc>
        <w:tc>
          <w:tcPr>
            <w:tcW w:w="1701" w:type="dxa"/>
            <w:tcBorders>
              <w:top w:val="nil"/>
              <w:left w:val="nil"/>
              <w:bottom w:val="single" w:sz="8" w:space="0" w:color="auto"/>
              <w:right w:val="single" w:sz="8" w:space="0" w:color="auto"/>
            </w:tcBorders>
            <w:vAlign w:val="center"/>
            <w:hideMark/>
          </w:tcPr>
          <w:p w14:paraId="3EAF10AD" w14:textId="14491221"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432,285,051</w:t>
            </w:r>
          </w:p>
        </w:tc>
        <w:tc>
          <w:tcPr>
            <w:tcW w:w="1701" w:type="dxa"/>
            <w:tcBorders>
              <w:top w:val="nil"/>
              <w:left w:val="nil"/>
              <w:bottom w:val="single" w:sz="8" w:space="0" w:color="auto"/>
              <w:right w:val="single" w:sz="8" w:space="0" w:color="auto"/>
            </w:tcBorders>
            <w:vAlign w:val="center"/>
            <w:hideMark/>
          </w:tcPr>
          <w:p w14:paraId="5D1F8647" w14:textId="51011AA3"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439,681,764</w:t>
            </w:r>
          </w:p>
        </w:tc>
        <w:tc>
          <w:tcPr>
            <w:tcW w:w="1701" w:type="dxa"/>
            <w:tcBorders>
              <w:top w:val="nil"/>
              <w:left w:val="nil"/>
              <w:bottom w:val="single" w:sz="8" w:space="0" w:color="auto"/>
              <w:right w:val="single" w:sz="8" w:space="0" w:color="auto"/>
            </w:tcBorders>
            <w:vAlign w:val="center"/>
            <w:hideMark/>
          </w:tcPr>
          <w:p w14:paraId="1D6F2BEF" w14:textId="42EE87BD"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7,396,713</w:t>
            </w:r>
          </w:p>
        </w:tc>
      </w:tr>
      <w:tr w:rsidR="00B6790B" w:rsidRPr="00165FE0" w14:paraId="01CA3322"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764C10A1" w14:textId="7C5A8D68"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542</w:t>
            </w:r>
          </w:p>
        </w:tc>
        <w:tc>
          <w:tcPr>
            <w:tcW w:w="3276" w:type="dxa"/>
            <w:tcBorders>
              <w:top w:val="nil"/>
              <w:left w:val="nil"/>
              <w:bottom w:val="single" w:sz="8" w:space="0" w:color="auto"/>
              <w:right w:val="single" w:sz="8" w:space="0" w:color="auto"/>
            </w:tcBorders>
            <w:vAlign w:val="center"/>
            <w:hideMark/>
          </w:tcPr>
          <w:p w14:paraId="5F26E693" w14:textId="61D91765"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DE CHALCATONGO</w:t>
            </w:r>
          </w:p>
        </w:tc>
        <w:tc>
          <w:tcPr>
            <w:tcW w:w="1701" w:type="dxa"/>
            <w:tcBorders>
              <w:top w:val="nil"/>
              <w:left w:val="nil"/>
              <w:bottom w:val="single" w:sz="8" w:space="0" w:color="auto"/>
              <w:right w:val="single" w:sz="8" w:space="0" w:color="auto"/>
            </w:tcBorders>
            <w:vAlign w:val="center"/>
            <w:hideMark/>
          </w:tcPr>
          <w:p w14:paraId="7268796E" w14:textId="6001939F"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130,289,318</w:t>
            </w:r>
          </w:p>
        </w:tc>
        <w:tc>
          <w:tcPr>
            <w:tcW w:w="1701" w:type="dxa"/>
            <w:tcBorders>
              <w:top w:val="nil"/>
              <w:left w:val="nil"/>
              <w:bottom w:val="single" w:sz="8" w:space="0" w:color="auto"/>
              <w:right w:val="single" w:sz="8" w:space="0" w:color="auto"/>
            </w:tcBorders>
            <w:vAlign w:val="center"/>
            <w:hideMark/>
          </w:tcPr>
          <w:p w14:paraId="2D075D9C" w14:textId="52BCC288"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130,277,506</w:t>
            </w:r>
          </w:p>
        </w:tc>
        <w:tc>
          <w:tcPr>
            <w:tcW w:w="1701" w:type="dxa"/>
            <w:tcBorders>
              <w:top w:val="nil"/>
              <w:left w:val="nil"/>
              <w:bottom w:val="single" w:sz="8" w:space="0" w:color="auto"/>
              <w:right w:val="single" w:sz="8" w:space="0" w:color="auto"/>
            </w:tcBorders>
            <w:vAlign w:val="center"/>
            <w:hideMark/>
          </w:tcPr>
          <w:p w14:paraId="0E9EEBD6" w14:textId="749026A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-11,812</w:t>
            </w:r>
          </w:p>
        </w:tc>
      </w:tr>
      <w:tr w:rsidR="00B6790B" w:rsidRPr="00165FE0" w14:paraId="28BB9EB4"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45185048" w14:textId="6018D772"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543</w:t>
            </w:r>
          </w:p>
        </w:tc>
        <w:tc>
          <w:tcPr>
            <w:tcW w:w="3276" w:type="dxa"/>
            <w:tcBorders>
              <w:top w:val="nil"/>
              <w:left w:val="nil"/>
              <w:bottom w:val="single" w:sz="8" w:space="0" w:color="auto"/>
              <w:right w:val="single" w:sz="8" w:space="0" w:color="auto"/>
            </w:tcBorders>
            <w:vAlign w:val="center"/>
            <w:hideMark/>
          </w:tcPr>
          <w:p w14:paraId="50CCA516" w14:textId="1AC304BE"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DE LA CAÑADA</w:t>
            </w:r>
          </w:p>
        </w:tc>
        <w:tc>
          <w:tcPr>
            <w:tcW w:w="1701" w:type="dxa"/>
            <w:tcBorders>
              <w:top w:val="nil"/>
              <w:left w:val="nil"/>
              <w:bottom w:val="single" w:sz="8" w:space="0" w:color="auto"/>
              <w:right w:val="single" w:sz="8" w:space="0" w:color="auto"/>
            </w:tcBorders>
            <w:vAlign w:val="center"/>
            <w:hideMark/>
          </w:tcPr>
          <w:p w14:paraId="55E6200C" w14:textId="2201DCF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143,518,574</w:t>
            </w:r>
          </w:p>
        </w:tc>
        <w:tc>
          <w:tcPr>
            <w:tcW w:w="1701" w:type="dxa"/>
            <w:tcBorders>
              <w:top w:val="nil"/>
              <w:left w:val="nil"/>
              <w:bottom w:val="single" w:sz="8" w:space="0" w:color="auto"/>
              <w:right w:val="single" w:sz="8" w:space="0" w:color="auto"/>
            </w:tcBorders>
            <w:vAlign w:val="center"/>
            <w:hideMark/>
          </w:tcPr>
          <w:p w14:paraId="78684B24" w14:textId="72AF96B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143,454,815</w:t>
            </w:r>
          </w:p>
        </w:tc>
        <w:tc>
          <w:tcPr>
            <w:tcW w:w="1701" w:type="dxa"/>
            <w:tcBorders>
              <w:top w:val="nil"/>
              <w:left w:val="nil"/>
              <w:bottom w:val="single" w:sz="8" w:space="0" w:color="auto"/>
              <w:right w:val="single" w:sz="8" w:space="0" w:color="auto"/>
            </w:tcBorders>
            <w:vAlign w:val="center"/>
            <w:hideMark/>
          </w:tcPr>
          <w:p w14:paraId="54179BAA" w14:textId="0DC46F0F"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-63,759</w:t>
            </w:r>
          </w:p>
        </w:tc>
      </w:tr>
      <w:tr w:rsidR="00B6790B" w:rsidRPr="00165FE0" w14:paraId="7F88314D"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40C41FFB" w14:textId="11F39A8B"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544</w:t>
            </w:r>
          </w:p>
        </w:tc>
        <w:tc>
          <w:tcPr>
            <w:tcW w:w="3276" w:type="dxa"/>
            <w:tcBorders>
              <w:top w:val="nil"/>
              <w:left w:val="nil"/>
              <w:bottom w:val="single" w:sz="8" w:space="0" w:color="auto"/>
              <w:right w:val="single" w:sz="8" w:space="0" w:color="auto"/>
            </w:tcBorders>
            <w:vAlign w:val="center"/>
            <w:hideMark/>
          </w:tcPr>
          <w:p w14:paraId="3F0BA9B0" w14:textId="45D0891B"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DE LA COSTA</w:t>
            </w:r>
          </w:p>
        </w:tc>
        <w:tc>
          <w:tcPr>
            <w:tcW w:w="1701" w:type="dxa"/>
            <w:tcBorders>
              <w:top w:val="nil"/>
              <w:left w:val="nil"/>
              <w:bottom w:val="single" w:sz="8" w:space="0" w:color="auto"/>
              <w:right w:val="single" w:sz="8" w:space="0" w:color="auto"/>
            </w:tcBorders>
            <w:vAlign w:val="center"/>
            <w:hideMark/>
          </w:tcPr>
          <w:p w14:paraId="3D79A60C" w14:textId="7A17A67A"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105,450,728</w:t>
            </w:r>
          </w:p>
        </w:tc>
        <w:tc>
          <w:tcPr>
            <w:tcW w:w="1701" w:type="dxa"/>
            <w:tcBorders>
              <w:top w:val="nil"/>
              <w:left w:val="nil"/>
              <w:bottom w:val="single" w:sz="8" w:space="0" w:color="auto"/>
              <w:right w:val="single" w:sz="8" w:space="0" w:color="auto"/>
            </w:tcBorders>
            <w:vAlign w:val="center"/>
            <w:hideMark/>
          </w:tcPr>
          <w:p w14:paraId="7EE3DD6B" w14:textId="73139FE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105,559,611</w:t>
            </w:r>
          </w:p>
        </w:tc>
        <w:tc>
          <w:tcPr>
            <w:tcW w:w="1701" w:type="dxa"/>
            <w:tcBorders>
              <w:top w:val="nil"/>
              <w:left w:val="nil"/>
              <w:bottom w:val="single" w:sz="8" w:space="0" w:color="auto"/>
              <w:right w:val="single" w:sz="8" w:space="0" w:color="auto"/>
            </w:tcBorders>
            <w:vAlign w:val="center"/>
            <w:hideMark/>
          </w:tcPr>
          <w:p w14:paraId="06B24185" w14:textId="4C9613D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108,883</w:t>
            </w:r>
          </w:p>
        </w:tc>
      </w:tr>
      <w:tr w:rsidR="00B6790B" w:rsidRPr="00165FE0" w14:paraId="3947AD02"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26D85AB3" w14:textId="6EB19947"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545</w:t>
            </w:r>
          </w:p>
        </w:tc>
        <w:tc>
          <w:tcPr>
            <w:tcW w:w="3276" w:type="dxa"/>
            <w:tcBorders>
              <w:top w:val="nil"/>
              <w:left w:val="nil"/>
              <w:bottom w:val="single" w:sz="8" w:space="0" w:color="auto"/>
              <w:right w:val="single" w:sz="8" w:space="0" w:color="auto"/>
            </w:tcBorders>
            <w:vAlign w:val="center"/>
            <w:hideMark/>
          </w:tcPr>
          <w:p w14:paraId="551C4517" w14:textId="1FE6487A"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DE LA SIERRA JUÁREZ</w:t>
            </w:r>
          </w:p>
        </w:tc>
        <w:tc>
          <w:tcPr>
            <w:tcW w:w="1701" w:type="dxa"/>
            <w:tcBorders>
              <w:top w:val="nil"/>
              <w:left w:val="nil"/>
              <w:bottom w:val="single" w:sz="8" w:space="0" w:color="auto"/>
              <w:right w:val="single" w:sz="8" w:space="0" w:color="auto"/>
            </w:tcBorders>
            <w:vAlign w:val="center"/>
            <w:hideMark/>
          </w:tcPr>
          <w:p w14:paraId="389368CF" w14:textId="4436BC7B"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117,947,557</w:t>
            </w:r>
          </w:p>
        </w:tc>
        <w:tc>
          <w:tcPr>
            <w:tcW w:w="1701" w:type="dxa"/>
            <w:tcBorders>
              <w:top w:val="nil"/>
              <w:left w:val="nil"/>
              <w:bottom w:val="single" w:sz="8" w:space="0" w:color="auto"/>
              <w:right w:val="single" w:sz="8" w:space="0" w:color="auto"/>
            </w:tcBorders>
            <w:vAlign w:val="center"/>
            <w:hideMark/>
          </w:tcPr>
          <w:p w14:paraId="0A28A4CB" w14:textId="75AAC010"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117,944,986</w:t>
            </w:r>
          </w:p>
        </w:tc>
        <w:tc>
          <w:tcPr>
            <w:tcW w:w="1701" w:type="dxa"/>
            <w:tcBorders>
              <w:top w:val="nil"/>
              <w:left w:val="nil"/>
              <w:bottom w:val="single" w:sz="8" w:space="0" w:color="auto"/>
              <w:right w:val="single" w:sz="8" w:space="0" w:color="auto"/>
            </w:tcBorders>
            <w:vAlign w:val="center"/>
            <w:hideMark/>
          </w:tcPr>
          <w:p w14:paraId="5446C02F" w14:textId="39841CC0"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-2,572</w:t>
            </w:r>
          </w:p>
        </w:tc>
      </w:tr>
      <w:tr w:rsidR="00B6790B" w:rsidRPr="00165FE0" w14:paraId="0C2353C8"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0DC4E8B7" w14:textId="5859DB9D"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546</w:t>
            </w:r>
          </w:p>
        </w:tc>
        <w:tc>
          <w:tcPr>
            <w:tcW w:w="3276" w:type="dxa"/>
            <w:tcBorders>
              <w:top w:val="nil"/>
              <w:left w:val="nil"/>
              <w:bottom w:val="single" w:sz="8" w:space="0" w:color="auto"/>
              <w:right w:val="single" w:sz="8" w:space="0" w:color="auto"/>
            </w:tcBorders>
            <w:vAlign w:val="center"/>
            <w:hideMark/>
          </w:tcPr>
          <w:p w14:paraId="562076CA" w14:textId="7873CF73"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DE LA SIERRA SUR</w:t>
            </w:r>
          </w:p>
        </w:tc>
        <w:tc>
          <w:tcPr>
            <w:tcW w:w="1701" w:type="dxa"/>
            <w:tcBorders>
              <w:top w:val="nil"/>
              <w:left w:val="nil"/>
              <w:bottom w:val="single" w:sz="8" w:space="0" w:color="auto"/>
              <w:right w:val="single" w:sz="8" w:space="0" w:color="auto"/>
            </w:tcBorders>
            <w:vAlign w:val="center"/>
            <w:hideMark/>
          </w:tcPr>
          <w:p w14:paraId="367A1A12" w14:textId="56D3E043"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369,673,876</w:t>
            </w:r>
          </w:p>
        </w:tc>
        <w:tc>
          <w:tcPr>
            <w:tcW w:w="1701" w:type="dxa"/>
            <w:tcBorders>
              <w:top w:val="nil"/>
              <w:left w:val="nil"/>
              <w:bottom w:val="single" w:sz="8" w:space="0" w:color="auto"/>
              <w:right w:val="single" w:sz="8" w:space="0" w:color="auto"/>
            </w:tcBorders>
            <w:vAlign w:val="center"/>
            <w:hideMark/>
          </w:tcPr>
          <w:p w14:paraId="0546F398" w14:textId="6B695B79"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369,306,337</w:t>
            </w:r>
          </w:p>
        </w:tc>
        <w:tc>
          <w:tcPr>
            <w:tcW w:w="1701" w:type="dxa"/>
            <w:tcBorders>
              <w:top w:val="nil"/>
              <w:left w:val="nil"/>
              <w:bottom w:val="single" w:sz="8" w:space="0" w:color="auto"/>
              <w:right w:val="single" w:sz="8" w:space="0" w:color="auto"/>
            </w:tcBorders>
            <w:vAlign w:val="center"/>
            <w:hideMark/>
          </w:tcPr>
          <w:p w14:paraId="0DFBB389" w14:textId="3BB557DD"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-367,539</w:t>
            </w:r>
          </w:p>
        </w:tc>
      </w:tr>
      <w:tr w:rsidR="00B6790B" w:rsidRPr="00165FE0" w14:paraId="20CA548B"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4251DE4C" w14:textId="72DEE550"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547</w:t>
            </w:r>
          </w:p>
        </w:tc>
        <w:tc>
          <w:tcPr>
            <w:tcW w:w="3276" w:type="dxa"/>
            <w:tcBorders>
              <w:top w:val="nil"/>
              <w:left w:val="nil"/>
              <w:bottom w:val="single" w:sz="8" w:space="0" w:color="auto"/>
              <w:right w:val="single" w:sz="8" w:space="0" w:color="auto"/>
            </w:tcBorders>
            <w:vAlign w:val="center"/>
            <w:hideMark/>
          </w:tcPr>
          <w:p w14:paraId="59C9DDC1" w14:textId="4383DBC2"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DEL ISTMO</w:t>
            </w:r>
          </w:p>
        </w:tc>
        <w:tc>
          <w:tcPr>
            <w:tcW w:w="1701" w:type="dxa"/>
            <w:tcBorders>
              <w:top w:val="nil"/>
              <w:left w:val="nil"/>
              <w:bottom w:val="single" w:sz="8" w:space="0" w:color="auto"/>
              <w:right w:val="single" w:sz="8" w:space="0" w:color="auto"/>
            </w:tcBorders>
            <w:vAlign w:val="center"/>
            <w:hideMark/>
          </w:tcPr>
          <w:p w14:paraId="304D0E47" w14:textId="1478590A"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347,127,223</w:t>
            </w:r>
          </w:p>
        </w:tc>
        <w:tc>
          <w:tcPr>
            <w:tcW w:w="1701" w:type="dxa"/>
            <w:tcBorders>
              <w:top w:val="nil"/>
              <w:left w:val="nil"/>
              <w:bottom w:val="single" w:sz="8" w:space="0" w:color="auto"/>
              <w:right w:val="single" w:sz="8" w:space="0" w:color="auto"/>
            </w:tcBorders>
            <w:vAlign w:val="center"/>
            <w:hideMark/>
          </w:tcPr>
          <w:p w14:paraId="1729997B" w14:textId="129B9A2A"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346,890,137</w:t>
            </w:r>
          </w:p>
        </w:tc>
        <w:tc>
          <w:tcPr>
            <w:tcW w:w="1701" w:type="dxa"/>
            <w:tcBorders>
              <w:top w:val="nil"/>
              <w:left w:val="nil"/>
              <w:bottom w:val="single" w:sz="8" w:space="0" w:color="auto"/>
              <w:right w:val="single" w:sz="8" w:space="0" w:color="auto"/>
            </w:tcBorders>
            <w:vAlign w:val="center"/>
            <w:hideMark/>
          </w:tcPr>
          <w:p w14:paraId="31F1B570" w14:textId="7AA3D39C"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-237,085</w:t>
            </w:r>
          </w:p>
        </w:tc>
      </w:tr>
      <w:tr w:rsidR="00B6790B" w:rsidRPr="00165FE0" w14:paraId="7161518A"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0D1A1D95" w14:textId="72CB2182"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548</w:t>
            </w:r>
          </w:p>
        </w:tc>
        <w:tc>
          <w:tcPr>
            <w:tcW w:w="3276" w:type="dxa"/>
            <w:tcBorders>
              <w:top w:val="nil"/>
              <w:left w:val="nil"/>
              <w:bottom w:val="single" w:sz="8" w:space="0" w:color="auto"/>
              <w:right w:val="single" w:sz="8" w:space="0" w:color="auto"/>
            </w:tcBorders>
            <w:vAlign w:val="center"/>
            <w:hideMark/>
          </w:tcPr>
          <w:p w14:paraId="3DEDA2BD" w14:textId="7F1A304F"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DEL MAR</w:t>
            </w:r>
          </w:p>
        </w:tc>
        <w:tc>
          <w:tcPr>
            <w:tcW w:w="1701" w:type="dxa"/>
            <w:tcBorders>
              <w:top w:val="nil"/>
              <w:left w:val="nil"/>
              <w:bottom w:val="single" w:sz="8" w:space="0" w:color="auto"/>
              <w:right w:val="single" w:sz="8" w:space="0" w:color="auto"/>
            </w:tcBorders>
            <w:vAlign w:val="center"/>
            <w:hideMark/>
          </w:tcPr>
          <w:p w14:paraId="6088FCAF" w14:textId="5F5A3C3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527,395,254</w:t>
            </w:r>
          </w:p>
        </w:tc>
        <w:tc>
          <w:tcPr>
            <w:tcW w:w="1701" w:type="dxa"/>
            <w:tcBorders>
              <w:top w:val="nil"/>
              <w:left w:val="nil"/>
              <w:bottom w:val="single" w:sz="8" w:space="0" w:color="auto"/>
              <w:right w:val="single" w:sz="8" w:space="0" w:color="auto"/>
            </w:tcBorders>
            <w:vAlign w:val="center"/>
            <w:hideMark/>
          </w:tcPr>
          <w:p w14:paraId="02529F1E" w14:textId="28F127D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668,907,327</w:t>
            </w:r>
          </w:p>
        </w:tc>
        <w:tc>
          <w:tcPr>
            <w:tcW w:w="1701" w:type="dxa"/>
            <w:tcBorders>
              <w:top w:val="nil"/>
              <w:left w:val="nil"/>
              <w:bottom w:val="single" w:sz="8" w:space="0" w:color="auto"/>
              <w:right w:val="single" w:sz="8" w:space="0" w:color="auto"/>
            </w:tcBorders>
            <w:vAlign w:val="center"/>
            <w:hideMark/>
          </w:tcPr>
          <w:p w14:paraId="36AEF7B3" w14:textId="08CD8589"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141,512,074</w:t>
            </w:r>
          </w:p>
        </w:tc>
      </w:tr>
      <w:tr w:rsidR="00B6790B" w:rsidRPr="00165FE0" w14:paraId="542BF28B"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3D81FEDD" w14:textId="13DC1EF6"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549</w:t>
            </w:r>
          </w:p>
        </w:tc>
        <w:tc>
          <w:tcPr>
            <w:tcW w:w="3276" w:type="dxa"/>
            <w:tcBorders>
              <w:top w:val="nil"/>
              <w:left w:val="nil"/>
              <w:bottom w:val="single" w:sz="8" w:space="0" w:color="auto"/>
              <w:right w:val="single" w:sz="8" w:space="0" w:color="auto"/>
            </w:tcBorders>
            <w:vAlign w:val="center"/>
            <w:hideMark/>
          </w:tcPr>
          <w:p w14:paraId="3F1B3522" w14:textId="54EF5DF9"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DEL PAPALOAPAN</w:t>
            </w:r>
          </w:p>
        </w:tc>
        <w:tc>
          <w:tcPr>
            <w:tcW w:w="1701" w:type="dxa"/>
            <w:tcBorders>
              <w:top w:val="nil"/>
              <w:left w:val="nil"/>
              <w:bottom w:val="single" w:sz="8" w:space="0" w:color="auto"/>
              <w:right w:val="single" w:sz="8" w:space="0" w:color="auto"/>
            </w:tcBorders>
            <w:vAlign w:val="center"/>
            <w:hideMark/>
          </w:tcPr>
          <w:p w14:paraId="11D232D2" w14:textId="3697ACAF"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245,300,073</w:t>
            </w:r>
          </w:p>
        </w:tc>
        <w:tc>
          <w:tcPr>
            <w:tcW w:w="1701" w:type="dxa"/>
            <w:tcBorders>
              <w:top w:val="nil"/>
              <w:left w:val="nil"/>
              <w:bottom w:val="single" w:sz="8" w:space="0" w:color="auto"/>
              <w:right w:val="single" w:sz="8" w:space="0" w:color="auto"/>
            </w:tcBorders>
            <w:vAlign w:val="center"/>
            <w:hideMark/>
          </w:tcPr>
          <w:p w14:paraId="47F4511E" w14:textId="52751AF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245,125,110</w:t>
            </w:r>
          </w:p>
        </w:tc>
        <w:tc>
          <w:tcPr>
            <w:tcW w:w="1701" w:type="dxa"/>
            <w:tcBorders>
              <w:top w:val="nil"/>
              <w:left w:val="nil"/>
              <w:bottom w:val="single" w:sz="8" w:space="0" w:color="auto"/>
              <w:right w:val="single" w:sz="8" w:space="0" w:color="auto"/>
            </w:tcBorders>
            <w:vAlign w:val="center"/>
            <w:hideMark/>
          </w:tcPr>
          <w:p w14:paraId="02D8D9E6" w14:textId="455F1436"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-174,963</w:t>
            </w:r>
          </w:p>
        </w:tc>
      </w:tr>
      <w:tr w:rsidR="00B6790B" w:rsidRPr="00165FE0" w14:paraId="709E733F"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35049BDC" w14:textId="3C625709"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550</w:t>
            </w:r>
          </w:p>
        </w:tc>
        <w:tc>
          <w:tcPr>
            <w:tcW w:w="3276" w:type="dxa"/>
            <w:tcBorders>
              <w:top w:val="nil"/>
              <w:left w:val="nil"/>
              <w:bottom w:val="single" w:sz="8" w:space="0" w:color="auto"/>
              <w:right w:val="single" w:sz="8" w:space="0" w:color="auto"/>
            </w:tcBorders>
            <w:vAlign w:val="center"/>
            <w:hideMark/>
          </w:tcPr>
          <w:p w14:paraId="0CDC1DD8" w14:textId="778D5638"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TECNOLÓGICA DE LA MIXTECA</w:t>
            </w:r>
          </w:p>
        </w:tc>
        <w:tc>
          <w:tcPr>
            <w:tcW w:w="1701" w:type="dxa"/>
            <w:tcBorders>
              <w:top w:val="nil"/>
              <w:left w:val="nil"/>
              <w:bottom w:val="single" w:sz="8" w:space="0" w:color="auto"/>
              <w:right w:val="single" w:sz="8" w:space="0" w:color="auto"/>
            </w:tcBorders>
            <w:vAlign w:val="center"/>
            <w:hideMark/>
          </w:tcPr>
          <w:p w14:paraId="73718F8D" w14:textId="6D78269A"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305,410,477</w:t>
            </w:r>
          </w:p>
        </w:tc>
        <w:tc>
          <w:tcPr>
            <w:tcW w:w="1701" w:type="dxa"/>
            <w:tcBorders>
              <w:top w:val="nil"/>
              <w:left w:val="nil"/>
              <w:bottom w:val="single" w:sz="8" w:space="0" w:color="auto"/>
              <w:right w:val="single" w:sz="8" w:space="0" w:color="auto"/>
            </w:tcBorders>
            <w:vAlign w:val="center"/>
            <w:hideMark/>
          </w:tcPr>
          <w:p w14:paraId="669D1B3E" w14:textId="72414CA7"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302,956,442</w:t>
            </w:r>
          </w:p>
        </w:tc>
        <w:tc>
          <w:tcPr>
            <w:tcW w:w="1701" w:type="dxa"/>
            <w:tcBorders>
              <w:top w:val="nil"/>
              <w:left w:val="nil"/>
              <w:bottom w:val="single" w:sz="8" w:space="0" w:color="auto"/>
              <w:right w:val="single" w:sz="8" w:space="0" w:color="auto"/>
            </w:tcBorders>
            <w:vAlign w:val="center"/>
            <w:hideMark/>
          </w:tcPr>
          <w:p w14:paraId="342AFFA7" w14:textId="252F410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-2,454,034</w:t>
            </w:r>
          </w:p>
        </w:tc>
      </w:tr>
      <w:tr w:rsidR="00B6790B" w:rsidRPr="00165FE0" w14:paraId="12BB75CC"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09B81FF7" w14:textId="7F18E7E5"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551</w:t>
            </w:r>
          </w:p>
        </w:tc>
        <w:tc>
          <w:tcPr>
            <w:tcW w:w="3276" w:type="dxa"/>
            <w:tcBorders>
              <w:top w:val="nil"/>
              <w:left w:val="nil"/>
              <w:bottom w:val="single" w:sz="8" w:space="0" w:color="auto"/>
              <w:right w:val="single" w:sz="8" w:space="0" w:color="auto"/>
            </w:tcBorders>
            <w:vAlign w:val="center"/>
            <w:hideMark/>
          </w:tcPr>
          <w:p w14:paraId="77AF05BE" w14:textId="08D21034"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TECNOLÓGICA DE LA SIERRA SUR DE OAXACA</w:t>
            </w:r>
          </w:p>
        </w:tc>
        <w:tc>
          <w:tcPr>
            <w:tcW w:w="1701" w:type="dxa"/>
            <w:tcBorders>
              <w:top w:val="nil"/>
              <w:left w:val="nil"/>
              <w:bottom w:val="single" w:sz="8" w:space="0" w:color="auto"/>
              <w:right w:val="single" w:sz="8" w:space="0" w:color="auto"/>
            </w:tcBorders>
            <w:vAlign w:val="center"/>
            <w:hideMark/>
          </w:tcPr>
          <w:p w14:paraId="107C4103" w14:textId="54139758"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8,573,420</w:t>
            </w:r>
          </w:p>
        </w:tc>
        <w:tc>
          <w:tcPr>
            <w:tcW w:w="1701" w:type="dxa"/>
            <w:tcBorders>
              <w:top w:val="nil"/>
              <w:left w:val="nil"/>
              <w:bottom w:val="single" w:sz="8" w:space="0" w:color="auto"/>
              <w:right w:val="single" w:sz="8" w:space="0" w:color="auto"/>
            </w:tcBorders>
            <w:vAlign w:val="center"/>
            <w:hideMark/>
          </w:tcPr>
          <w:p w14:paraId="09D6D4A7" w14:textId="386337D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8,573,420</w:t>
            </w:r>
          </w:p>
        </w:tc>
        <w:tc>
          <w:tcPr>
            <w:tcW w:w="1701" w:type="dxa"/>
            <w:tcBorders>
              <w:top w:val="nil"/>
              <w:left w:val="nil"/>
              <w:bottom w:val="single" w:sz="8" w:space="0" w:color="auto"/>
              <w:right w:val="single" w:sz="8" w:space="0" w:color="auto"/>
            </w:tcBorders>
            <w:vAlign w:val="center"/>
            <w:hideMark/>
          </w:tcPr>
          <w:p w14:paraId="11A8C5DD" w14:textId="378AF7D8"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1243C486"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3CA2C3AA" w14:textId="6C7B5AC9"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lastRenderedPageBreak/>
              <w:t>552</w:t>
            </w:r>
          </w:p>
        </w:tc>
        <w:tc>
          <w:tcPr>
            <w:tcW w:w="3276" w:type="dxa"/>
            <w:tcBorders>
              <w:top w:val="nil"/>
              <w:left w:val="nil"/>
              <w:bottom w:val="single" w:sz="8" w:space="0" w:color="auto"/>
              <w:right w:val="single" w:sz="8" w:space="0" w:color="auto"/>
            </w:tcBorders>
            <w:vAlign w:val="center"/>
            <w:hideMark/>
          </w:tcPr>
          <w:p w14:paraId="4B391F35" w14:textId="44F5C5D5"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TECNOLÓGICA DE LOS VALLES CENTRALES DE OAXACA</w:t>
            </w:r>
          </w:p>
        </w:tc>
        <w:tc>
          <w:tcPr>
            <w:tcW w:w="1701" w:type="dxa"/>
            <w:tcBorders>
              <w:top w:val="nil"/>
              <w:left w:val="nil"/>
              <w:bottom w:val="single" w:sz="8" w:space="0" w:color="auto"/>
              <w:right w:val="single" w:sz="8" w:space="0" w:color="auto"/>
            </w:tcBorders>
            <w:vAlign w:val="center"/>
            <w:hideMark/>
          </w:tcPr>
          <w:p w14:paraId="696F14E9" w14:textId="73E7C9F7"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81,358,953</w:t>
            </w:r>
          </w:p>
        </w:tc>
        <w:tc>
          <w:tcPr>
            <w:tcW w:w="1701" w:type="dxa"/>
            <w:tcBorders>
              <w:top w:val="nil"/>
              <w:left w:val="nil"/>
              <w:bottom w:val="single" w:sz="8" w:space="0" w:color="auto"/>
              <w:right w:val="single" w:sz="8" w:space="0" w:color="auto"/>
            </w:tcBorders>
            <w:vAlign w:val="center"/>
            <w:hideMark/>
          </w:tcPr>
          <w:p w14:paraId="6582149F" w14:textId="5FEFD7F0"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75,192,200</w:t>
            </w:r>
          </w:p>
        </w:tc>
        <w:tc>
          <w:tcPr>
            <w:tcW w:w="1701" w:type="dxa"/>
            <w:tcBorders>
              <w:top w:val="nil"/>
              <w:left w:val="nil"/>
              <w:bottom w:val="single" w:sz="8" w:space="0" w:color="auto"/>
              <w:right w:val="single" w:sz="8" w:space="0" w:color="auto"/>
            </w:tcBorders>
            <w:vAlign w:val="center"/>
            <w:hideMark/>
          </w:tcPr>
          <w:p w14:paraId="4A5DF9C5" w14:textId="2ED1296C"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-6,166,753</w:t>
            </w:r>
          </w:p>
        </w:tc>
      </w:tr>
      <w:tr w:rsidR="00B6790B" w:rsidRPr="00165FE0" w14:paraId="5DE025A8"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4CD706DF" w14:textId="32EE0948"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554</w:t>
            </w:r>
          </w:p>
        </w:tc>
        <w:tc>
          <w:tcPr>
            <w:tcW w:w="3276" w:type="dxa"/>
            <w:tcBorders>
              <w:top w:val="nil"/>
              <w:left w:val="nil"/>
              <w:bottom w:val="single" w:sz="8" w:space="0" w:color="auto"/>
              <w:right w:val="single" w:sz="8" w:space="0" w:color="auto"/>
            </w:tcBorders>
            <w:vAlign w:val="center"/>
            <w:hideMark/>
          </w:tcPr>
          <w:p w14:paraId="702F69B5" w14:textId="65EFAB86"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DEFENSORÍA PÚBLICA DEL ESTADO DE OAXACA</w:t>
            </w:r>
          </w:p>
        </w:tc>
        <w:tc>
          <w:tcPr>
            <w:tcW w:w="1701" w:type="dxa"/>
            <w:tcBorders>
              <w:top w:val="nil"/>
              <w:left w:val="nil"/>
              <w:bottom w:val="single" w:sz="8" w:space="0" w:color="auto"/>
              <w:right w:val="single" w:sz="8" w:space="0" w:color="auto"/>
            </w:tcBorders>
            <w:vAlign w:val="center"/>
            <w:hideMark/>
          </w:tcPr>
          <w:p w14:paraId="65F736A5" w14:textId="7BCB9D0F"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1,584,093</w:t>
            </w:r>
          </w:p>
        </w:tc>
        <w:tc>
          <w:tcPr>
            <w:tcW w:w="1701" w:type="dxa"/>
            <w:tcBorders>
              <w:top w:val="nil"/>
              <w:left w:val="nil"/>
              <w:bottom w:val="single" w:sz="8" w:space="0" w:color="auto"/>
              <w:right w:val="single" w:sz="8" w:space="0" w:color="auto"/>
            </w:tcBorders>
            <w:vAlign w:val="center"/>
            <w:hideMark/>
          </w:tcPr>
          <w:p w14:paraId="57F83560" w14:textId="09AC70C7"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2,044,921</w:t>
            </w:r>
          </w:p>
        </w:tc>
        <w:tc>
          <w:tcPr>
            <w:tcW w:w="1701" w:type="dxa"/>
            <w:tcBorders>
              <w:top w:val="nil"/>
              <w:left w:val="nil"/>
              <w:bottom w:val="single" w:sz="8" w:space="0" w:color="auto"/>
              <w:right w:val="single" w:sz="8" w:space="0" w:color="auto"/>
            </w:tcBorders>
            <w:vAlign w:val="center"/>
            <w:hideMark/>
          </w:tcPr>
          <w:p w14:paraId="6824911E" w14:textId="08B51D79"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460,828</w:t>
            </w:r>
          </w:p>
        </w:tc>
      </w:tr>
      <w:tr w:rsidR="00B6790B" w:rsidRPr="00165FE0" w14:paraId="466239B4"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7B117E3C" w14:textId="68EE77F4"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558</w:t>
            </w:r>
          </w:p>
        </w:tc>
        <w:tc>
          <w:tcPr>
            <w:tcW w:w="3276" w:type="dxa"/>
            <w:tcBorders>
              <w:top w:val="nil"/>
              <w:left w:val="nil"/>
              <w:bottom w:val="single" w:sz="8" w:space="0" w:color="auto"/>
              <w:right w:val="single" w:sz="8" w:space="0" w:color="auto"/>
            </w:tcBorders>
            <w:vAlign w:val="center"/>
            <w:hideMark/>
          </w:tcPr>
          <w:p w14:paraId="6924CCB0" w14:textId="0CA2E8D3"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INSTITUTO DE LA FUNCIÓN REGISTRAL DEL ESTADO DE OAXACA</w:t>
            </w:r>
          </w:p>
        </w:tc>
        <w:tc>
          <w:tcPr>
            <w:tcW w:w="1701" w:type="dxa"/>
            <w:tcBorders>
              <w:top w:val="nil"/>
              <w:left w:val="nil"/>
              <w:bottom w:val="single" w:sz="8" w:space="0" w:color="auto"/>
              <w:right w:val="single" w:sz="8" w:space="0" w:color="auto"/>
            </w:tcBorders>
            <w:vAlign w:val="center"/>
            <w:hideMark/>
          </w:tcPr>
          <w:p w14:paraId="43CD76BF" w14:textId="5BC2A123"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30,684,493</w:t>
            </w:r>
          </w:p>
        </w:tc>
        <w:tc>
          <w:tcPr>
            <w:tcW w:w="1701" w:type="dxa"/>
            <w:tcBorders>
              <w:top w:val="nil"/>
              <w:left w:val="nil"/>
              <w:bottom w:val="single" w:sz="8" w:space="0" w:color="auto"/>
              <w:right w:val="single" w:sz="8" w:space="0" w:color="auto"/>
            </w:tcBorders>
            <w:vAlign w:val="center"/>
            <w:hideMark/>
          </w:tcPr>
          <w:p w14:paraId="3C514C10" w14:textId="41462E8A"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30,684,493</w:t>
            </w:r>
          </w:p>
        </w:tc>
        <w:tc>
          <w:tcPr>
            <w:tcW w:w="1701" w:type="dxa"/>
            <w:tcBorders>
              <w:top w:val="nil"/>
              <w:left w:val="nil"/>
              <w:bottom w:val="single" w:sz="8" w:space="0" w:color="auto"/>
              <w:right w:val="single" w:sz="8" w:space="0" w:color="auto"/>
            </w:tcBorders>
            <w:vAlign w:val="center"/>
            <w:hideMark/>
          </w:tcPr>
          <w:p w14:paraId="15DFD104" w14:textId="3AE73ED7"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29E3D007"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414C9185" w14:textId="56F23C62"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561</w:t>
            </w:r>
          </w:p>
        </w:tc>
        <w:tc>
          <w:tcPr>
            <w:tcW w:w="3276" w:type="dxa"/>
            <w:tcBorders>
              <w:top w:val="nil"/>
              <w:left w:val="nil"/>
              <w:bottom w:val="single" w:sz="8" w:space="0" w:color="auto"/>
              <w:right w:val="single" w:sz="8" w:space="0" w:color="auto"/>
            </w:tcBorders>
            <w:vAlign w:val="center"/>
            <w:hideMark/>
          </w:tcPr>
          <w:p w14:paraId="31778112" w14:textId="6C3EBBB3"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ORGANISMO OPERADOR ENCARGADO DE LA GESTIÓN Y MANEJO INTEGRAL DE LOS RESIDUOS SÓLIDOS URBANOS Y DE MANEJO ESPECIAL DEL ESTADO DE OAXACA</w:t>
            </w:r>
          </w:p>
        </w:tc>
        <w:tc>
          <w:tcPr>
            <w:tcW w:w="1701" w:type="dxa"/>
            <w:tcBorders>
              <w:top w:val="nil"/>
              <w:left w:val="nil"/>
              <w:bottom w:val="single" w:sz="8" w:space="0" w:color="auto"/>
              <w:right w:val="single" w:sz="8" w:space="0" w:color="auto"/>
            </w:tcBorders>
            <w:vAlign w:val="center"/>
            <w:hideMark/>
          </w:tcPr>
          <w:p w14:paraId="509F5CA4" w14:textId="7B4E61A0"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37,225,919</w:t>
            </w:r>
          </w:p>
        </w:tc>
        <w:tc>
          <w:tcPr>
            <w:tcW w:w="1701" w:type="dxa"/>
            <w:tcBorders>
              <w:top w:val="nil"/>
              <w:left w:val="nil"/>
              <w:bottom w:val="single" w:sz="8" w:space="0" w:color="auto"/>
              <w:right w:val="single" w:sz="8" w:space="0" w:color="auto"/>
            </w:tcBorders>
            <w:vAlign w:val="center"/>
            <w:hideMark/>
          </w:tcPr>
          <w:p w14:paraId="0CB1D5E6" w14:textId="5215AFA8"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908,280</w:t>
            </w:r>
          </w:p>
        </w:tc>
        <w:tc>
          <w:tcPr>
            <w:tcW w:w="1701" w:type="dxa"/>
            <w:tcBorders>
              <w:top w:val="nil"/>
              <w:left w:val="nil"/>
              <w:bottom w:val="single" w:sz="8" w:space="0" w:color="auto"/>
              <w:right w:val="single" w:sz="8" w:space="0" w:color="auto"/>
            </w:tcBorders>
            <w:vAlign w:val="center"/>
            <w:hideMark/>
          </w:tcPr>
          <w:p w14:paraId="1D6795A0" w14:textId="62249659"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-36,317,640</w:t>
            </w:r>
          </w:p>
        </w:tc>
      </w:tr>
      <w:tr w:rsidR="00B6790B" w:rsidRPr="00165FE0" w14:paraId="0B7B9839"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23B05929" w14:textId="30C54A7F"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562</w:t>
            </w:r>
          </w:p>
        </w:tc>
        <w:tc>
          <w:tcPr>
            <w:tcW w:w="3276" w:type="dxa"/>
            <w:tcBorders>
              <w:top w:val="nil"/>
              <w:left w:val="nil"/>
              <w:bottom w:val="single" w:sz="8" w:space="0" w:color="auto"/>
              <w:right w:val="single" w:sz="8" w:space="0" w:color="auto"/>
            </w:tcBorders>
            <w:vAlign w:val="center"/>
            <w:hideMark/>
          </w:tcPr>
          <w:p w14:paraId="3F5951B6" w14:textId="58B64B00"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COORDINACIÓN DE DELEGADOS DE PAZ SOCIAL</w:t>
            </w:r>
          </w:p>
        </w:tc>
        <w:tc>
          <w:tcPr>
            <w:tcW w:w="1701" w:type="dxa"/>
            <w:tcBorders>
              <w:top w:val="nil"/>
              <w:left w:val="nil"/>
              <w:bottom w:val="single" w:sz="8" w:space="0" w:color="auto"/>
              <w:right w:val="single" w:sz="8" w:space="0" w:color="auto"/>
            </w:tcBorders>
            <w:vAlign w:val="center"/>
            <w:hideMark/>
          </w:tcPr>
          <w:p w14:paraId="60A08875" w14:textId="026F3BD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1,320,523</w:t>
            </w:r>
          </w:p>
        </w:tc>
        <w:tc>
          <w:tcPr>
            <w:tcW w:w="1701" w:type="dxa"/>
            <w:tcBorders>
              <w:top w:val="nil"/>
              <w:left w:val="nil"/>
              <w:bottom w:val="single" w:sz="8" w:space="0" w:color="auto"/>
              <w:right w:val="single" w:sz="8" w:space="0" w:color="auto"/>
            </w:tcBorders>
            <w:vAlign w:val="center"/>
            <w:hideMark/>
          </w:tcPr>
          <w:p w14:paraId="099FEC70" w14:textId="21A9025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2,823,222</w:t>
            </w:r>
          </w:p>
        </w:tc>
        <w:tc>
          <w:tcPr>
            <w:tcW w:w="1701" w:type="dxa"/>
            <w:tcBorders>
              <w:top w:val="nil"/>
              <w:left w:val="nil"/>
              <w:bottom w:val="single" w:sz="8" w:space="0" w:color="auto"/>
              <w:right w:val="single" w:sz="8" w:space="0" w:color="auto"/>
            </w:tcBorders>
            <w:vAlign w:val="center"/>
            <w:hideMark/>
          </w:tcPr>
          <w:p w14:paraId="573E48CC" w14:textId="5439C81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1,502,700</w:t>
            </w:r>
          </w:p>
        </w:tc>
      </w:tr>
      <w:tr w:rsidR="00B6790B" w:rsidRPr="00165FE0" w14:paraId="1BF7B3DC"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1F8B7B94" w14:textId="0BB57D71"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563</w:t>
            </w:r>
          </w:p>
        </w:tc>
        <w:tc>
          <w:tcPr>
            <w:tcW w:w="3276" w:type="dxa"/>
            <w:tcBorders>
              <w:top w:val="nil"/>
              <w:left w:val="nil"/>
              <w:bottom w:val="single" w:sz="8" w:space="0" w:color="auto"/>
              <w:right w:val="single" w:sz="8" w:space="0" w:color="auto"/>
            </w:tcBorders>
            <w:vAlign w:val="center"/>
            <w:hideMark/>
          </w:tcPr>
          <w:p w14:paraId="4510B16F" w14:textId="4B96B8C7"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TELEBACHILLERATO COMUNITARIO DEL ESTADO DE OAXACA</w:t>
            </w:r>
          </w:p>
        </w:tc>
        <w:tc>
          <w:tcPr>
            <w:tcW w:w="1701" w:type="dxa"/>
            <w:tcBorders>
              <w:top w:val="nil"/>
              <w:left w:val="nil"/>
              <w:bottom w:val="single" w:sz="8" w:space="0" w:color="auto"/>
              <w:right w:val="single" w:sz="8" w:space="0" w:color="auto"/>
            </w:tcBorders>
            <w:vAlign w:val="center"/>
            <w:hideMark/>
          </w:tcPr>
          <w:p w14:paraId="2C73D2E8" w14:textId="14B5CBC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3,933,682</w:t>
            </w:r>
          </w:p>
        </w:tc>
        <w:tc>
          <w:tcPr>
            <w:tcW w:w="1701" w:type="dxa"/>
            <w:tcBorders>
              <w:top w:val="nil"/>
              <w:left w:val="nil"/>
              <w:bottom w:val="single" w:sz="8" w:space="0" w:color="auto"/>
              <w:right w:val="single" w:sz="8" w:space="0" w:color="auto"/>
            </w:tcBorders>
            <w:vAlign w:val="center"/>
            <w:hideMark/>
          </w:tcPr>
          <w:p w14:paraId="726ED11D" w14:textId="24BF0ACD"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3,757,454</w:t>
            </w:r>
          </w:p>
        </w:tc>
        <w:tc>
          <w:tcPr>
            <w:tcW w:w="1701" w:type="dxa"/>
            <w:tcBorders>
              <w:top w:val="nil"/>
              <w:left w:val="nil"/>
              <w:bottom w:val="single" w:sz="8" w:space="0" w:color="auto"/>
              <w:right w:val="single" w:sz="8" w:space="0" w:color="auto"/>
            </w:tcBorders>
            <w:vAlign w:val="center"/>
            <w:hideMark/>
          </w:tcPr>
          <w:p w14:paraId="205946A4" w14:textId="0810075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-176,227</w:t>
            </w:r>
          </w:p>
        </w:tc>
      </w:tr>
      <w:tr w:rsidR="00B6790B" w:rsidRPr="00165FE0" w14:paraId="31191425"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08BBADD5" w14:textId="355A48C2"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565</w:t>
            </w:r>
          </w:p>
        </w:tc>
        <w:tc>
          <w:tcPr>
            <w:tcW w:w="3276" w:type="dxa"/>
            <w:tcBorders>
              <w:top w:val="nil"/>
              <w:left w:val="nil"/>
              <w:bottom w:val="single" w:sz="8" w:space="0" w:color="auto"/>
              <w:right w:val="single" w:sz="8" w:space="0" w:color="auto"/>
            </w:tcBorders>
            <w:vAlign w:val="center"/>
            <w:hideMark/>
          </w:tcPr>
          <w:p w14:paraId="23086C9E" w14:textId="74DC3F4D"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INSTITUTO DEL DEPORTE</w:t>
            </w:r>
          </w:p>
        </w:tc>
        <w:tc>
          <w:tcPr>
            <w:tcW w:w="1701" w:type="dxa"/>
            <w:tcBorders>
              <w:top w:val="nil"/>
              <w:left w:val="nil"/>
              <w:bottom w:val="single" w:sz="8" w:space="0" w:color="auto"/>
              <w:right w:val="single" w:sz="8" w:space="0" w:color="auto"/>
            </w:tcBorders>
            <w:vAlign w:val="center"/>
            <w:hideMark/>
          </w:tcPr>
          <w:p w14:paraId="153BB1A2" w14:textId="6034051C"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3,464,063</w:t>
            </w:r>
          </w:p>
        </w:tc>
        <w:tc>
          <w:tcPr>
            <w:tcW w:w="1701" w:type="dxa"/>
            <w:tcBorders>
              <w:top w:val="nil"/>
              <w:left w:val="nil"/>
              <w:bottom w:val="single" w:sz="8" w:space="0" w:color="auto"/>
              <w:right w:val="single" w:sz="8" w:space="0" w:color="auto"/>
            </w:tcBorders>
            <w:vAlign w:val="center"/>
            <w:hideMark/>
          </w:tcPr>
          <w:p w14:paraId="2E1A4B3A" w14:textId="48F7556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3,464,063</w:t>
            </w:r>
          </w:p>
        </w:tc>
        <w:tc>
          <w:tcPr>
            <w:tcW w:w="1701" w:type="dxa"/>
            <w:tcBorders>
              <w:top w:val="nil"/>
              <w:left w:val="nil"/>
              <w:bottom w:val="single" w:sz="8" w:space="0" w:color="auto"/>
              <w:right w:val="single" w:sz="8" w:space="0" w:color="auto"/>
            </w:tcBorders>
            <w:vAlign w:val="center"/>
            <w:hideMark/>
          </w:tcPr>
          <w:p w14:paraId="41C4AC76" w14:textId="500914B6"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03D32DBE"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2A268AC9" w14:textId="74BEDF85"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568</w:t>
            </w:r>
          </w:p>
        </w:tc>
        <w:tc>
          <w:tcPr>
            <w:tcW w:w="3276" w:type="dxa"/>
            <w:tcBorders>
              <w:top w:val="nil"/>
              <w:left w:val="nil"/>
              <w:bottom w:val="single" w:sz="8" w:space="0" w:color="auto"/>
              <w:right w:val="single" w:sz="8" w:space="0" w:color="auto"/>
            </w:tcBorders>
            <w:vAlign w:val="center"/>
            <w:hideMark/>
          </w:tcPr>
          <w:p w14:paraId="23A71577" w14:textId="50301E60"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SISTEMA DE TRANSPORTE COLECTIVO METROPOLITANO CITYBUS OAXACA</w:t>
            </w:r>
          </w:p>
        </w:tc>
        <w:tc>
          <w:tcPr>
            <w:tcW w:w="1701" w:type="dxa"/>
            <w:tcBorders>
              <w:top w:val="nil"/>
              <w:left w:val="nil"/>
              <w:bottom w:val="single" w:sz="8" w:space="0" w:color="auto"/>
              <w:right w:val="single" w:sz="8" w:space="0" w:color="auto"/>
            </w:tcBorders>
            <w:vAlign w:val="center"/>
            <w:hideMark/>
          </w:tcPr>
          <w:p w14:paraId="5BEF44E7" w14:textId="26D9C7DF"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718,465,081</w:t>
            </w:r>
          </w:p>
        </w:tc>
        <w:tc>
          <w:tcPr>
            <w:tcW w:w="1701" w:type="dxa"/>
            <w:tcBorders>
              <w:top w:val="nil"/>
              <w:left w:val="nil"/>
              <w:bottom w:val="single" w:sz="8" w:space="0" w:color="auto"/>
              <w:right w:val="single" w:sz="8" w:space="0" w:color="auto"/>
            </w:tcBorders>
            <w:vAlign w:val="center"/>
            <w:hideMark/>
          </w:tcPr>
          <w:p w14:paraId="0533477C" w14:textId="695ECAD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718,465,081</w:t>
            </w:r>
          </w:p>
        </w:tc>
        <w:tc>
          <w:tcPr>
            <w:tcW w:w="1701" w:type="dxa"/>
            <w:tcBorders>
              <w:top w:val="nil"/>
              <w:left w:val="nil"/>
              <w:bottom w:val="single" w:sz="8" w:space="0" w:color="auto"/>
              <w:right w:val="single" w:sz="8" w:space="0" w:color="auto"/>
            </w:tcBorders>
            <w:vAlign w:val="center"/>
            <w:hideMark/>
          </w:tcPr>
          <w:p w14:paraId="1B4A134D" w14:textId="64AAFB0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4ADB1AC7"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578E9169" w14:textId="5C05421C"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569</w:t>
            </w:r>
          </w:p>
        </w:tc>
        <w:tc>
          <w:tcPr>
            <w:tcW w:w="3276" w:type="dxa"/>
            <w:tcBorders>
              <w:top w:val="nil"/>
              <w:left w:val="nil"/>
              <w:bottom w:val="single" w:sz="8" w:space="0" w:color="auto"/>
              <w:right w:val="single" w:sz="8" w:space="0" w:color="auto"/>
            </w:tcBorders>
            <w:vAlign w:val="center"/>
            <w:hideMark/>
          </w:tcPr>
          <w:p w14:paraId="136D5C9D" w14:textId="595FC18F"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POLITÉCNICA DE NOCHIXTLÁN ABRAHAM CASTELLANOS</w:t>
            </w:r>
          </w:p>
        </w:tc>
        <w:tc>
          <w:tcPr>
            <w:tcW w:w="1701" w:type="dxa"/>
            <w:tcBorders>
              <w:top w:val="nil"/>
              <w:left w:val="nil"/>
              <w:bottom w:val="single" w:sz="8" w:space="0" w:color="auto"/>
              <w:right w:val="single" w:sz="8" w:space="0" w:color="auto"/>
            </w:tcBorders>
            <w:vAlign w:val="center"/>
            <w:hideMark/>
          </w:tcPr>
          <w:p w14:paraId="6586A2FD" w14:textId="1830B01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3,511,516</w:t>
            </w:r>
          </w:p>
        </w:tc>
        <w:tc>
          <w:tcPr>
            <w:tcW w:w="1701" w:type="dxa"/>
            <w:tcBorders>
              <w:top w:val="nil"/>
              <w:left w:val="nil"/>
              <w:bottom w:val="single" w:sz="8" w:space="0" w:color="auto"/>
              <w:right w:val="single" w:sz="8" w:space="0" w:color="auto"/>
            </w:tcBorders>
            <w:vAlign w:val="center"/>
            <w:hideMark/>
          </w:tcPr>
          <w:p w14:paraId="7927A756" w14:textId="7C3F1823"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3,511,516</w:t>
            </w:r>
          </w:p>
        </w:tc>
        <w:tc>
          <w:tcPr>
            <w:tcW w:w="1701" w:type="dxa"/>
            <w:tcBorders>
              <w:top w:val="nil"/>
              <w:left w:val="nil"/>
              <w:bottom w:val="single" w:sz="8" w:space="0" w:color="auto"/>
              <w:right w:val="single" w:sz="8" w:space="0" w:color="auto"/>
            </w:tcBorders>
            <w:vAlign w:val="center"/>
            <w:hideMark/>
          </w:tcPr>
          <w:p w14:paraId="014B8FDF" w14:textId="7F0CDEA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3F8C1810"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529F2A0C" w14:textId="6DDC5CA0"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570</w:t>
            </w:r>
          </w:p>
        </w:tc>
        <w:tc>
          <w:tcPr>
            <w:tcW w:w="3276" w:type="dxa"/>
            <w:tcBorders>
              <w:top w:val="nil"/>
              <w:left w:val="nil"/>
              <w:bottom w:val="single" w:sz="8" w:space="0" w:color="auto"/>
              <w:right w:val="single" w:sz="8" w:space="0" w:color="auto"/>
            </w:tcBorders>
            <w:vAlign w:val="center"/>
            <w:hideMark/>
          </w:tcPr>
          <w:p w14:paraId="3F1CE6ED" w14:textId="07447C58"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AUTÓNOMA COMUNAL DE OAXACA</w:t>
            </w:r>
          </w:p>
        </w:tc>
        <w:tc>
          <w:tcPr>
            <w:tcW w:w="1701" w:type="dxa"/>
            <w:tcBorders>
              <w:top w:val="nil"/>
              <w:left w:val="nil"/>
              <w:bottom w:val="single" w:sz="8" w:space="0" w:color="auto"/>
              <w:right w:val="single" w:sz="8" w:space="0" w:color="auto"/>
            </w:tcBorders>
            <w:vAlign w:val="center"/>
            <w:hideMark/>
          </w:tcPr>
          <w:p w14:paraId="52D3E066" w14:textId="7D2F585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8,109,301</w:t>
            </w:r>
          </w:p>
        </w:tc>
        <w:tc>
          <w:tcPr>
            <w:tcW w:w="1701" w:type="dxa"/>
            <w:tcBorders>
              <w:top w:val="nil"/>
              <w:left w:val="nil"/>
              <w:bottom w:val="single" w:sz="8" w:space="0" w:color="auto"/>
              <w:right w:val="single" w:sz="8" w:space="0" w:color="auto"/>
            </w:tcBorders>
            <w:vAlign w:val="center"/>
            <w:hideMark/>
          </w:tcPr>
          <w:p w14:paraId="25547BC7" w14:textId="30DBE06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7,889,773</w:t>
            </w:r>
          </w:p>
        </w:tc>
        <w:tc>
          <w:tcPr>
            <w:tcW w:w="1701" w:type="dxa"/>
            <w:tcBorders>
              <w:top w:val="nil"/>
              <w:left w:val="nil"/>
              <w:bottom w:val="single" w:sz="8" w:space="0" w:color="auto"/>
              <w:right w:val="single" w:sz="8" w:space="0" w:color="auto"/>
            </w:tcBorders>
            <w:vAlign w:val="center"/>
            <w:hideMark/>
          </w:tcPr>
          <w:p w14:paraId="351D4926" w14:textId="2A03D388"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-219,529</w:t>
            </w:r>
          </w:p>
        </w:tc>
      </w:tr>
      <w:tr w:rsidR="00B6790B" w:rsidRPr="00165FE0" w14:paraId="570C718A"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7C83EECE" w14:textId="11AE6F6E"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571</w:t>
            </w:r>
          </w:p>
        </w:tc>
        <w:tc>
          <w:tcPr>
            <w:tcW w:w="3276" w:type="dxa"/>
            <w:tcBorders>
              <w:top w:val="nil"/>
              <w:left w:val="nil"/>
              <w:bottom w:val="single" w:sz="8" w:space="0" w:color="auto"/>
              <w:right w:val="single" w:sz="8" w:space="0" w:color="auto"/>
            </w:tcBorders>
            <w:vAlign w:val="center"/>
            <w:hideMark/>
          </w:tcPr>
          <w:p w14:paraId="6C6D6299" w14:textId="42F3475F"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COMISIÓN ESTATAL DE BÚSQUEDA DE PERSONAS DESAPARECIDAS PARA EL ESTADO DE OAXACA</w:t>
            </w:r>
          </w:p>
        </w:tc>
        <w:tc>
          <w:tcPr>
            <w:tcW w:w="1701" w:type="dxa"/>
            <w:tcBorders>
              <w:top w:val="nil"/>
              <w:left w:val="nil"/>
              <w:bottom w:val="single" w:sz="8" w:space="0" w:color="auto"/>
              <w:right w:val="single" w:sz="8" w:space="0" w:color="auto"/>
            </w:tcBorders>
            <w:vAlign w:val="center"/>
            <w:hideMark/>
          </w:tcPr>
          <w:p w14:paraId="3B6C7AE6" w14:textId="5C6B264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33,198,530</w:t>
            </w:r>
          </w:p>
        </w:tc>
        <w:tc>
          <w:tcPr>
            <w:tcW w:w="1701" w:type="dxa"/>
            <w:tcBorders>
              <w:top w:val="nil"/>
              <w:left w:val="nil"/>
              <w:bottom w:val="single" w:sz="8" w:space="0" w:color="auto"/>
              <w:right w:val="single" w:sz="8" w:space="0" w:color="auto"/>
            </w:tcBorders>
            <w:vAlign w:val="center"/>
            <w:hideMark/>
          </w:tcPr>
          <w:p w14:paraId="4BB39203" w14:textId="6A525A9F"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33,198,530</w:t>
            </w:r>
          </w:p>
        </w:tc>
        <w:tc>
          <w:tcPr>
            <w:tcW w:w="1701" w:type="dxa"/>
            <w:tcBorders>
              <w:top w:val="nil"/>
              <w:left w:val="nil"/>
              <w:bottom w:val="single" w:sz="8" w:space="0" w:color="auto"/>
              <w:right w:val="single" w:sz="8" w:space="0" w:color="auto"/>
            </w:tcBorders>
            <w:vAlign w:val="center"/>
            <w:hideMark/>
          </w:tcPr>
          <w:p w14:paraId="42F5495E" w14:textId="1CA7B6A1"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10D15DB9"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136CA589" w14:textId="1D6119DB"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572</w:t>
            </w:r>
          </w:p>
        </w:tc>
        <w:tc>
          <w:tcPr>
            <w:tcW w:w="3276" w:type="dxa"/>
            <w:tcBorders>
              <w:top w:val="nil"/>
              <w:left w:val="nil"/>
              <w:bottom w:val="single" w:sz="8" w:space="0" w:color="auto"/>
              <w:right w:val="single" w:sz="8" w:space="0" w:color="auto"/>
            </w:tcBorders>
            <w:vAlign w:val="center"/>
            <w:hideMark/>
          </w:tcPr>
          <w:p w14:paraId="4A17298C" w14:textId="2423DBA6"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DIRECCIÓN GENERAL DEL HANGAR OFICIAL DEL GOBIERNO DEL ESTADO</w:t>
            </w:r>
          </w:p>
        </w:tc>
        <w:tc>
          <w:tcPr>
            <w:tcW w:w="1701" w:type="dxa"/>
            <w:tcBorders>
              <w:top w:val="nil"/>
              <w:left w:val="nil"/>
              <w:bottom w:val="single" w:sz="8" w:space="0" w:color="auto"/>
              <w:right w:val="single" w:sz="8" w:space="0" w:color="auto"/>
            </w:tcBorders>
            <w:vAlign w:val="center"/>
            <w:hideMark/>
          </w:tcPr>
          <w:p w14:paraId="75A1C336" w14:textId="6B26E237"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96,281,739</w:t>
            </w:r>
          </w:p>
        </w:tc>
        <w:tc>
          <w:tcPr>
            <w:tcW w:w="1701" w:type="dxa"/>
            <w:tcBorders>
              <w:top w:val="nil"/>
              <w:left w:val="nil"/>
              <w:bottom w:val="single" w:sz="8" w:space="0" w:color="auto"/>
              <w:right w:val="single" w:sz="8" w:space="0" w:color="auto"/>
            </w:tcBorders>
            <w:vAlign w:val="center"/>
            <w:hideMark/>
          </w:tcPr>
          <w:p w14:paraId="59CAE946" w14:textId="5B416EF0"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14,982,287</w:t>
            </w:r>
          </w:p>
        </w:tc>
        <w:tc>
          <w:tcPr>
            <w:tcW w:w="1701" w:type="dxa"/>
            <w:tcBorders>
              <w:top w:val="nil"/>
              <w:left w:val="nil"/>
              <w:bottom w:val="single" w:sz="8" w:space="0" w:color="auto"/>
              <w:right w:val="single" w:sz="8" w:space="0" w:color="auto"/>
            </w:tcBorders>
            <w:vAlign w:val="center"/>
            <w:hideMark/>
          </w:tcPr>
          <w:p w14:paraId="5864099B" w14:textId="0B3813AA"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-81,299,452</w:t>
            </w:r>
          </w:p>
        </w:tc>
      </w:tr>
      <w:tr w:rsidR="00B6790B" w:rsidRPr="00165FE0" w14:paraId="55636674"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4B053096" w14:textId="4EBA67CE"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573</w:t>
            </w:r>
          </w:p>
        </w:tc>
        <w:tc>
          <w:tcPr>
            <w:tcW w:w="3276" w:type="dxa"/>
            <w:tcBorders>
              <w:top w:val="nil"/>
              <w:left w:val="nil"/>
              <w:bottom w:val="single" w:sz="8" w:space="0" w:color="auto"/>
              <w:right w:val="single" w:sz="8" w:space="0" w:color="auto"/>
            </w:tcBorders>
            <w:vAlign w:val="center"/>
            <w:hideMark/>
          </w:tcPr>
          <w:p w14:paraId="2125D50B" w14:textId="3D1AC867"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CENTRO DE CONCILIACIÓN LABORAL DEL ESTADO DE OAXACA</w:t>
            </w:r>
          </w:p>
        </w:tc>
        <w:tc>
          <w:tcPr>
            <w:tcW w:w="1701" w:type="dxa"/>
            <w:tcBorders>
              <w:top w:val="nil"/>
              <w:left w:val="nil"/>
              <w:bottom w:val="single" w:sz="8" w:space="0" w:color="auto"/>
              <w:right w:val="single" w:sz="8" w:space="0" w:color="auto"/>
            </w:tcBorders>
            <w:vAlign w:val="center"/>
            <w:hideMark/>
          </w:tcPr>
          <w:p w14:paraId="436AC5B6" w14:textId="0B24CE7C"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2,109,433</w:t>
            </w:r>
          </w:p>
        </w:tc>
        <w:tc>
          <w:tcPr>
            <w:tcW w:w="1701" w:type="dxa"/>
            <w:tcBorders>
              <w:top w:val="nil"/>
              <w:left w:val="nil"/>
              <w:bottom w:val="single" w:sz="8" w:space="0" w:color="auto"/>
              <w:right w:val="single" w:sz="8" w:space="0" w:color="auto"/>
            </w:tcBorders>
            <w:vAlign w:val="center"/>
            <w:hideMark/>
          </w:tcPr>
          <w:p w14:paraId="722FB23A" w14:textId="41D8240B"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2,109,433</w:t>
            </w:r>
          </w:p>
        </w:tc>
        <w:tc>
          <w:tcPr>
            <w:tcW w:w="1701" w:type="dxa"/>
            <w:tcBorders>
              <w:top w:val="nil"/>
              <w:left w:val="nil"/>
              <w:bottom w:val="single" w:sz="8" w:space="0" w:color="auto"/>
              <w:right w:val="single" w:sz="8" w:space="0" w:color="auto"/>
            </w:tcBorders>
            <w:vAlign w:val="center"/>
            <w:hideMark/>
          </w:tcPr>
          <w:p w14:paraId="2AD5567B" w14:textId="0334A48B"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44C4C960"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615E4BB4" w14:textId="1CFF5861"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lastRenderedPageBreak/>
              <w:t>574</w:t>
            </w:r>
          </w:p>
        </w:tc>
        <w:tc>
          <w:tcPr>
            <w:tcW w:w="3276" w:type="dxa"/>
            <w:tcBorders>
              <w:top w:val="nil"/>
              <w:left w:val="nil"/>
              <w:bottom w:val="single" w:sz="8" w:space="0" w:color="auto"/>
              <w:right w:val="single" w:sz="8" w:space="0" w:color="auto"/>
            </w:tcBorders>
            <w:vAlign w:val="center"/>
            <w:hideMark/>
          </w:tcPr>
          <w:p w14:paraId="798B10E1" w14:textId="6F9CDFD2"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PROCURADURÍA DE PROTECCIÓN AL AMBIENTE DEL ESTADO DE OAXACA</w:t>
            </w:r>
          </w:p>
        </w:tc>
        <w:tc>
          <w:tcPr>
            <w:tcW w:w="1701" w:type="dxa"/>
            <w:tcBorders>
              <w:top w:val="nil"/>
              <w:left w:val="nil"/>
              <w:bottom w:val="single" w:sz="8" w:space="0" w:color="auto"/>
              <w:right w:val="single" w:sz="8" w:space="0" w:color="auto"/>
            </w:tcBorders>
            <w:vAlign w:val="center"/>
            <w:hideMark/>
          </w:tcPr>
          <w:p w14:paraId="6713756E" w14:textId="3A43542B"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1,348,889</w:t>
            </w:r>
          </w:p>
        </w:tc>
        <w:tc>
          <w:tcPr>
            <w:tcW w:w="1701" w:type="dxa"/>
            <w:tcBorders>
              <w:top w:val="nil"/>
              <w:left w:val="nil"/>
              <w:bottom w:val="single" w:sz="8" w:space="0" w:color="auto"/>
              <w:right w:val="single" w:sz="8" w:space="0" w:color="auto"/>
            </w:tcBorders>
            <w:vAlign w:val="center"/>
            <w:hideMark/>
          </w:tcPr>
          <w:p w14:paraId="708CFA2A" w14:textId="35D2DE97"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1,849,782</w:t>
            </w:r>
          </w:p>
        </w:tc>
        <w:tc>
          <w:tcPr>
            <w:tcW w:w="1701" w:type="dxa"/>
            <w:tcBorders>
              <w:top w:val="nil"/>
              <w:left w:val="nil"/>
              <w:bottom w:val="single" w:sz="8" w:space="0" w:color="auto"/>
              <w:right w:val="single" w:sz="8" w:space="0" w:color="auto"/>
            </w:tcBorders>
            <w:vAlign w:val="center"/>
            <w:hideMark/>
          </w:tcPr>
          <w:p w14:paraId="6B660B1A" w14:textId="2ECA318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500,893</w:t>
            </w:r>
          </w:p>
        </w:tc>
      </w:tr>
      <w:tr w:rsidR="00B6790B" w:rsidRPr="00165FE0" w14:paraId="35F74724"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4C6E3520" w14:textId="6835DEE6"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575</w:t>
            </w:r>
          </w:p>
        </w:tc>
        <w:tc>
          <w:tcPr>
            <w:tcW w:w="3276" w:type="dxa"/>
            <w:tcBorders>
              <w:top w:val="nil"/>
              <w:left w:val="nil"/>
              <w:bottom w:val="single" w:sz="8" w:space="0" w:color="auto"/>
              <w:right w:val="single" w:sz="8" w:space="0" w:color="auto"/>
            </w:tcBorders>
            <w:vAlign w:val="center"/>
            <w:hideMark/>
          </w:tcPr>
          <w:p w14:paraId="3AF8F0E1" w14:textId="3B752480"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COMISIÓN EJECUTIVA ESTATAL DE ATENCIÓN INTEGRAL A VÍCTIMAS</w:t>
            </w:r>
          </w:p>
        </w:tc>
        <w:tc>
          <w:tcPr>
            <w:tcW w:w="1701" w:type="dxa"/>
            <w:tcBorders>
              <w:top w:val="nil"/>
              <w:left w:val="nil"/>
              <w:bottom w:val="single" w:sz="8" w:space="0" w:color="auto"/>
              <w:right w:val="single" w:sz="8" w:space="0" w:color="auto"/>
            </w:tcBorders>
            <w:vAlign w:val="center"/>
            <w:hideMark/>
          </w:tcPr>
          <w:p w14:paraId="7B3DC2EC" w14:textId="6D911A2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4,178,071</w:t>
            </w:r>
          </w:p>
        </w:tc>
        <w:tc>
          <w:tcPr>
            <w:tcW w:w="1701" w:type="dxa"/>
            <w:tcBorders>
              <w:top w:val="nil"/>
              <w:left w:val="nil"/>
              <w:bottom w:val="single" w:sz="8" w:space="0" w:color="auto"/>
              <w:right w:val="single" w:sz="8" w:space="0" w:color="auto"/>
            </w:tcBorders>
            <w:vAlign w:val="center"/>
            <w:hideMark/>
          </w:tcPr>
          <w:p w14:paraId="0B6BDA1D" w14:textId="4C276F26"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4,178,071</w:t>
            </w:r>
          </w:p>
        </w:tc>
        <w:tc>
          <w:tcPr>
            <w:tcW w:w="1701" w:type="dxa"/>
            <w:tcBorders>
              <w:top w:val="nil"/>
              <w:left w:val="nil"/>
              <w:bottom w:val="single" w:sz="8" w:space="0" w:color="auto"/>
              <w:right w:val="single" w:sz="8" w:space="0" w:color="auto"/>
            </w:tcBorders>
            <w:vAlign w:val="center"/>
            <w:hideMark/>
          </w:tcPr>
          <w:p w14:paraId="439B401C" w14:textId="51A946D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00061A81"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6A71092A" w14:textId="3D4C0959"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576</w:t>
            </w:r>
          </w:p>
        </w:tc>
        <w:tc>
          <w:tcPr>
            <w:tcW w:w="3276" w:type="dxa"/>
            <w:tcBorders>
              <w:top w:val="nil"/>
              <w:left w:val="nil"/>
              <w:bottom w:val="single" w:sz="8" w:space="0" w:color="auto"/>
              <w:right w:val="single" w:sz="8" w:space="0" w:color="auto"/>
            </w:tcBorders>
            <w:vAlign w:val="center"/>
            <w:hideMark/>
          </w:tcPr>
          <w:p w14:paraId="0D798F57" w14:textId="4F5FBE0E"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ARCHIVO GENERAL DEL ESTADO DE OAXACA</w:t>
            </w:r>
          </w:p>
        </w:tc>
        <w:tc>
          <w:tcPr>
            <w:tcW w:w="1701" w:type="dxa"/>
            <w:tcBorders>
              <w:top w:val="nil"/>
              <w:left w:val="nil"/>
              <w:bottom w:val="single" w:sz="8" w:space="0" w:color="auto"/>
              <w:right w:val="single" w:sz="8" w:space="0" w:color="auto"/>
            </w:tcBorders>
            <w:vAlign w:val="center"/>
            <w:hideMark/>
          </w:tcPr>
          <w:p w14:paraId="0B7CB27C" w14:textId="2A537EB7"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1,707,220</w:t>
            </w:r>
          </w:p>
        </w:tc>
        <w:tc>
          <w:tcPr>
            <w:tcW w:w="1701" w:type="dxa"/>
            <w:tcBorders>
              <w:top w:val="nil"/>
              <w:left w:val="nil"/>
              <w:bottom w:val="single" w:sz="8" w:space="0" w:color="auto"/>
              <w:right w:val="single" w:sz="8" w:space="0" w:color="auto"/>
            </w:tcBorders>
            <w:vAlign w:val="center"/>
            <w:hideMark/>
          </w:tcPr>
          <w:p w14:paraId="49D7E329" w14:textId="6A2834B7"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1,707,220</w:t>
            </w:r>
          </w:p>
        </w:tc>
        <w:tc>
          <w:tcPr>
            <w:tcW w:w="1701" w:type="dxa"/>
            <w:tcBorders>
              <w:top w:val="nil"/>
              <w:left w:val="nil"/>
              <w:bottom w:val="single" w:sz="8" w:space="0" w:color="auto"/>
              <w:right w:val="single" w:sz="8" w:space="0" w:color="auto"/>
            </w:tcBorders>
            <w:vAlign w:val="center"/>
            <w:hideMark/>
          </w:tcPr>
          <w:p w14:paraId="7A328ADC" w14:textId="602B255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792FD49F"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05336EA7" w14:textId="6B91E70B"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577</w:t>
            </w:r>
          </w:p>
        </w:tc>
        <w:tc>
          <w:tcPr>
            <w:tcW w:w="3276" w:type="dxa"/>
            <w:tcBorders>
              <w:top w:val="nil"/>
              <w:left w:val="nil"/>
              <w:bottom w:val="single" w:sz="8" w:space="0" w:color="auto"/>
              <w:right w:val="single" w:sz="8" w:space="0" w:color="auto"/>
            </w:tcBorders>
            <w:vAlign w:val="center"/>
            <w:hideMark/>
          </w:tcPr>
          <w:p w14:paraId="2128C175" w14:textId="1EB48ADA"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 xml:space="preserve">COORDINACIÓN GENERAL DE ENLACE ESTATAL DEL CORREDOR INTEROCEÁNICO DEL ISTMO DE TEHUANTEPEC </w:t>
            </w:r>
          </w:p>
        </w:tc>
        <w:tc>
          <w:tcPr>
            <w:tcW w:w="1701" w:type="dxa"/>
            <w:tcBorders>
              <w:top w:val="nil"/>
              <w:left w:val="nil"/>
              <w:bottom w:val="single" w:sz="8" w:space="0" w:color="auto"/>
              <w:right w:val="single" w:sz="8" w:space="0" w:color="auto"/>
            </w:tcBorders>
            <w:vAlign w:val="center"/>
            <w:hideMark/>
          </w:tcPr>
          <w:p w14:paraId="33925CE5" w14:textId="52DB0CAB"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c>
          <w:tcPr>
            <w:tcW w:w="1701" w:type="dxa"/>
            <w:tcBorders>
              <w:top w:val="nil"/>
              <w:left w:val="nil"/>
              <w:bottom w:val="single" w:sz="8" w:space="0" w:color="auto"/>
              <w:right w:val="single" w:sz="8" w:space="0" w:color="auto"/>
            </w:tcBorders>
            <w:vAlign w:val="center"/>
            <w:hideMark/>
          </w:tcPr>
          <w:p w14:paraId="11029815" w14:textId="4A54F7F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1,018,105</w:t>
            </w:r>
          </w:p>
        </w:tc>
        <w:tc>
          <w:tcPr>
            <w:tcW w:w="1701" w:type="dxa"/>
            <w:tcBorders>
              <w:top w:val="nil"/>
              <w:left w:val="nil"/>
              <w:bottom w:val="single" w:sz="8" w:space="0" w:color="auto"/>
              <w:right w:val="single" w:sz="8" w:space="0" w:color="auto"/>
            </w:tcBorders>
            <w:vAlign w:val="center"/>
            <w:hideMark/>
          </w:tcPr>
          <w:p w14:paraId="2B911DC5" w14:textId="37112DB5"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1,018,105</w:t>
            </w:r>
          </w:p>
        </w:tc>
      </w:tr>
      <w:tr w:rsidR="00B6790B" w:rsidRPr="00165FE0" w14:paraId="2C38C05D"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3AFCD199" w14:textId="12747572"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578</w:t>
            </w:r>
          </w:p>
        </w:tc>
        <w:tc>
          <w:tcPr>
            <w:tcW w:w="3276" w:type="dxa"/>
            <w:tcBorders>
              <w:top w:val="nil"/>
              <w:left w:val="nil"/>
              <w:bottom w:val="single" w:sz="8" w:space="0" w:color="auto"/>
              <w:right w:val="single" w:sz="8" w:space="0" w:color="auto"/>
            </w:tcBorders>
            <w:vAlign w:val="center"/>
            <w:hideMark/>
          </w:tcPr>
          <w:p w14:paraId="10019B8C" w14:textId="21F7B338"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UNIDAD DE INTELIGENCIA PATRIMONIAL Y ECONÓMICA DEL ESTADO DE OAXACA</w:t>
            </w:r>
          </w:p>
        </w:tc>
        <w:tc>
          <w:tcPr>
            <w:tcW w:w="1701" w:type="dxa"/>
            <w:tcBorders>
              <w:top w:val="nil"/>
              <w:left w:val="nil"/>
              <w:bottom w:val="single" w:sz="8" w:space="0" w:color="auto"/>
              <w:right w:val="single" w:sz="8" w:space="0" w:color="auto"/>
            </w:tcBorders>
            <w:vAlign w:val="center"/>
            <w:hideMark/>
          </w:tcPr>
          <w:p w14:paraId="28B90FD8" w14:textId="6B7527F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297,128</w:t>
            </w:r>
          </w:p>
        </w:tc>
        <w:tc>
          <w:tcPr>
            <w:tcW w:w="1701" w:type="dxa"/>
            <w:tcBorders>
              <w:top w:val="nil"/>
              <w:left w:val="nil"/>
              <w:bottom w:val="single" w:sz="8" w:space="0" w:color="auto"/>
              <w:right w:val="single" w:sz="8" w:space="0" w:color="auto"/>
            </w:tcBorders>
            <w:vAlign w:val="center"/>
            <w:hideMark/>
          </w:tcPr>
          <w:p w14:paraId="5EA19DF8" w14:textId="36ADFA01"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297,128</w:t>
            </w:r>
          </w:p>
        </w:tc>
        <w:tc>
          <w:tcPr>
            <w:tcW w:w="1701" w:type="dxa"/>
            <w:tcBorders>
              <w:top w:val="nil"/>
              <w:left w:val="nil"/>
              <w:bottom w:val="single" w:sz="8" w:space="0" w:color="auto"/>
              <w:right w:val="single" w:sz="8" w:space="0" w:color="auto"/>
            </w:tcBorders>
            <w:vAlign w:val="center"/>
            <w:hideMark/>
          </w:tcPr>
          <w:p w14:paraId="79361E63" w14:textId="625D8508"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5187A400"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18388821" w14:textId="2EEFE147"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579</w:t>
            </w:r>
          </w:p>
        </w:tc>
        <w:tc>
          <w:tcPr>
            <w:tcW w:w="3276" w:type="dxa"/>
            <w:tcBorders>
              <w:top w:val="nil"/>
              <w:left w:val="nil"/>
              <w:bottom w:val="single" w:sz="8" w:space="0" w:color="auto"/>
              <w:right w:val="single" w:sz="8" w:space="0" w:color="auto"/>
            </w:tcBorders>
            <w:vAlign w:val="center"/>
            <w:hideMark/>
          </w:tcPr>
          <w:p w14:paraId="4BCB1362" w14:textId="3D23FEE7"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POLITÉCNICA Y TECNOLÓGICA DEL ISTMO DE TEHUANTEPEC</w:t>
            </w:r>
          </w:p>
        </w:tc>
        <w:tc>
          <w:tcPr>
            <w:tcW w:w="1701" w:type="dxa"/>
            <w:tcBorders>
              <w:top w:val="nil"/>
              <w:left w:val="nil"/>
              <w:bottom w:val="single" w:sz="8" w:space="0" w:color="auto"/>
              <w:right w:val="single" w:sz="8" w:space="0" w:color="auto"/>
            </w:tcBorders>
            <w:vAlign w:val="center"/>
            <w:hideMark/>
          </w:tcPr>
          <w:p w14:paraId="48B375AF" w14:textId="4009B856"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736,209</w:t>
            </w:r>
          </w:p>
        </w:tc>
        <w:tc>
          <w:tcPr>
            <w:tcW w:w="1701" w:type="dxa"/>
            <w:tcBorders>
              <w:top w:val="nil"/>
              <w:left w:val="nil"/>
              <w:bottom w:val="single" w:sz="8" w:space="0" w:color="auto"/>
              <w:right w:val="single" w:sz="8" w:space="0" w:color="auto"/>
            </w:tcBorders>
            <w:vAlign w:val="center"/>
            <w:hideMark/>
          </w:tcPr>
          <w:p w14:paraId="27B6A7AC" w14:textId="430A25C9"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624,150</w:t>
            </w:r>
          </w:p>
        </w:tc>
        <w:tc>
          <w:tcPr>
            <w:tcW w:w="1701" w:type="dxa"/>
            <w:tcBorders>
              <w:top w:val="nil"/>
              <w:left w:val="nil"/>
              <w:bottom w:val="single" w:sz="8" w:space="0" w:color="auto"/>
              <w:right w:val="single" w:sz="8" w:space="0" w:color="auto"/>
            </w:tcBorders>
            <w:vAlign w:val="center"/>
            <w:hideMark/>
          </w:tcPr>
          <w:p w14:paraId="254B36F2" w14:textId="08A9E30B"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-112,059</w:t>
            </w:r>
          </w:p>
        </w:tc>
      </w:tr>
      <w:tr w:rsidR="00B6790B" w:rsidRPr="00165FE0" w14:paraId="4BBC4C8A" w14:textId="77777777" w:rsidTr="00B6790B">
        <w:trPr>
          <w:trHeight w:val="20"/>
        </w:trPr>
        <w:tc>
          <w:tcPr>
            <w:tcW w:w="542" w:type="dxa"/>
            <w:tcBorders>
              <w:top w:val="nil"/>
              <w:left w:val="single" w:sz="8" w:space="0" w:color="auto"/>
              <w:bottom w:val="single" w:sz="8" w:space="0" w:color="auto"/>
              <w:right w:val="single" w:sz="8" w:space="0" w:color="auto"/>
            </w:tcBorders>
            <w:vAlign w:val="center"/>
          </w:tcPr>
          <w:p w14:paraId="623A162F" w14:textId="19F20EA5" w:rsidR="00B6790B" w:rsidRPr="00165FE0" w:rsidRDefault="00B6790B" w:rsidP="00B6790B">
            <w:pPr>
              <w:rPr>
                <w:rFonts w:ascii="Montserrat Medium" w:hAnsi="Montserrat Medium" w:cs="Calibri"/>
                <w:color w:val="000000"/>
                <w:sz w:val="18"/>
                <w:szCs w:val="18"/>
              </w:rPr>
            </w:pPr>
            <w:r>
              <w:rPr>
                <w:rFonts w:ascii="Calibri" w:hAnsi="Calibri" w:cs="Calibri"/>
                <w:color w:val="000000"/>
                <w:sz w:val="22"/>
                <w:szCs w:val="22"/>
              </w:rPr>
              <w:t>580</w:t>
            </w:r>
          </w:p>
        </w:tc>
        <w:tc>
          <w:tcPr>
            <w:tcW w:w="3276" w:type="dxa"/>
            <w:tcBorders>
              <w:top w:val="nil"/>
              <w:left w:val="nil"/>
              <w:bottom w:val="single" w:sz="8" w:space="0" w:color="auto"/>
              <w:right w:val="single" w:sz="8" w:space="0" w:color="auto"/>
            </w:tcBorders>
            <w:vAlign w:val="center"/>
          </w:tcPr>
          <w:p w14:paraId="6971EB9A" w14:textId="0FEF5BE0" w:rsidR="00B6790B" w:rsidRPr="00165FE0" w:rsidRDefault="00B6790B" w:rsidP="00B6790B">
            <w:pPr>
              <w:rPr>
                <w:rFonts w:ascii="Montserrat Medium" w:hAnsi="Montserrat Medium" w:cs="Calibri"/>
                <w:color w:val="000000"/>
                <w:sz w:val="18"/>
                <w:szCs w:val="18"/>
              </w:rPr>
            </w:pPr>
            <w:r>
              <w:rPr>
                <w:rFonts w:ascii="Calibri" w:hAnsi="Calibri" w:cs="Calibri"/>
                <w:color w:val="000000"/>
                <w:sz w:val="22"/>
                <w:szCs w:val="22"/>
              </w:rPr>
              <w:t>AFROUNIVERSIDAD POLITÉCNICA INTERCULTURAL</w:t>
            </w:r>
          </w:p>
        </w:tc>
        <w:tc>
          <w:tcPr>
            <w:tcW w:w="1701" w:type="dxa"/>
            <w:tcBorders>
              <w:top w:val="nil"/>
              <w:left w:val="nil"/>
              <w:bottom w:val="single" w:sz="8" w:space="0" w:color="auto"/>
              <w:right w:val="single" w:sz="8" w:space="0" w:color="auto"/>
            </w:tcBorders>
            <w:vAlign w:val="center"/>
          </w:tcPr>
          <w:p w14:paraId="52686DAD" w14:textId="03FF20A3" w:rsidR="00B6790B" w:rsidRPr="00165FE0" w:rsidRDefault="00B6790B" w:rsidP="00B6790B">
            <w:pPr>
              <w:jc w:val="right"/>
              <w:rPr>
                <w:rFonts w:ascii="Montserrat Medium" w:hAnsi="Montserrat Medium" w:cs="Calibri"/>
                <w:color w:val="000000"/>
                <w:sz w:val="18"/>
                <w:szCs w:val="18"/>
              </w:rPr>
            </w:pPr>
            <w:r>
              <w:rPr>
                <w:rFonts w:ascii="Calibri" w:hAnsi="Calibri" w:cs="Calibri"/>
                <w:color w:val="000000"/>
                <w:sz w:val="22"/>
                <w:szCs w:val="22"/>
              </w:rPr>
              <w:t>11,104,424</w:t>
            </w:r>
          </w:p>
        </w:tc>
        <w:tc>
          <w:tcPr>
            <w:tcW w:w="1701" w:type="dxa"/>
            <w:tcBorders>
              <w:top w:val="nil"/>
              <w:left w:val="nil"/>
              <w:bottom w:val="single" w:sz="8" w:space="0" w:color="auto"/>
              <w:right w:val="single" w:sz="8" w:space="0" w:color="auto"/>
            </w:tcBorders>
            <w:vAlign w:val="center"/>
          </w:tcPr>
          <w:p w14:paraId="0B4473EC" w14:textId="17DBD7D6" w:rsidR="00B6790B" w:rsidRPr="00165FE0" w:rsidRDefault="00B6790B" w:rsidP="00B6790B">
            <w:pPr>
              <w:jc w:val="right"/>
              <w:rPr>
                <w:rFonts w:ascii="Montserrat Medium" w:hAnsi="Montserrat Medium" w:cs="Calibri"/>
                <w:color w:val="000000"/>
                <w:sz w:val="18"/>
                <w:szCs w:val="18"/>
              </w:rPr>
            </w:pPr>
            <w:r>
              <w:rPr>
                <w:rFonts w:ascii="Calibri" w:hAnsi="Calibri" w:cs="Calibri"/>
                <w:color w:val="000000"/>
                <w:sz w:val="22"/>
                <w:szCs w:val="22"/>
              </w:rPr>
              <w:t>10,431,394</w:t>
            </w:r>
          </w:p>
        </w:tc>
        <w:tc>
          <w:tcPr>
            <w:tcW w:w="1701" w:type="dxa"/>
            <w:tcBorders>
              <w:top w:val="nil"/>
              <w:left w:val="nil"/>
              <w:bottom w:val="single" w:sz="8" w:space="0" w:color="auto"/>
              <w:right w:val="single" w:sz="8" w:space="0" w:color="auto"/>
            </w:tcBorders>
            <w:vAlign w:val="center"/>
          </w:tcPr>
          <w:p w14:paraId="5C1FD1B1" w14:textId="26C20C6D" w:rsidR="00B6790B" w:rsidRPr="00165FE0" w:rsidRDefault="00B6790B" w:rsidP="00B6790B">
            <w:pPr>
              <w:jc w:val="right"/>
              <w:rPr>
                <w:rFonts w:ascii="Montserrat Medium" w:hAnsi="Montserrat Medium" w:cs="Calibri"/>
                <w:color w:val="000000"/>
                <w:sz w:val="18"/>
                <w:szCs w:val="18"/>
              </w:rPr>
            </w:pPr>
            <w:r>
              <w:rPr>
                <w:rFonts w:ascii="Calibri" w:hAnsi="Calibri" w:cs="Calibri"/>
                <w:color w:val="000000"/>
                <w:sz w:val="22"/>
                <w:szCs w:val="22"/>
              </w:rPr>
              <w:t>-673,030</w:t>
            </w:r>
          </w:p>
        </w:tc>
      </w:tr>
      <w:tr w:rsidR="00B6790B" w:rsidRPr="00165FE0" w14:paraId="4E5A7C69" w14:textId="77777777" w:rsidTr="00B6790B">
        <w:trPr>
          <w:trHeight w:val="20"/>
        </w:trPr>
        <w:tc>
          <w:tcPr>
            <w:tcW w:w="542" w:type="dxa"/>
            <w:tcBorders>
              <w:top w:val="nil"/>
              <w:left w:val="single" w:sz="8" w:space="0" w:color="auto"/>
              <w:bottom w:val="single" w:sz="8" w:space="0" w:color="auto"/>
              <w:right w:val="single" w:sz="8" w:space="0" w:color="auto"/>
            </w:tcBorders>
            <w:vAlign w:val="center"/>
          </w:tcPr>
          <w:p w14:paraId="28035D4A" w14:textId="798D48B5" w:rsidR="00B6790B" w:rsidRPr="00165FE0" w:rsidRDefault="00B6790B" w:rsidP="00B6790B">
            <w:pPr>
              <w:rPr>
                <w:rFonts w:ascii="Montserrat Medium" w:hAnsi="Montserrat Medium"/>
                <w:sz w:val="18"/>
                <w:szCs w:val="18"/>
              </w:rPr>
            </w:pPr>
            <w:r>
              <w:rPr>
                <w:rFonts w:ascii="Calibri" w:hAnsi="Calibri" w:cs="Calibri"/>
                <w:color w:val="000000"/>
                <w:sz w:val="22"/>
                <w:szCs w:val="22"/>
              </w:rPr>
              <w:t>582</w:t>
            </w:r>
          </w:p>
        </w:tc>
        <w:tc>
          <w:tcPr>
            <w:tcW w:w="3276" w:type="dxa"/>
            <w:tcBorders>
              <w:top w:val="nil"/>
              <w:left w:val="nil"/>
              <w:bottom w:val="single" w:sz="8" w:space="0" w:color="auto"/>
              <w:right w:val="single" w:sz="8" w:space="0" w:color="auto"/>
            </w:tcBorders>
            <w:vAlign w:val="center"/>
          </w:tcPr>
          <w:p w14:paraId="241E96BB" w14:textId="602CF983" w:rsidR="00B6790B" w:rsidRPr="00165FE0" w:rsidRDefault="00B6790B" w:rsidP="00B6790B">
            <w:pPr>
              <w:rPr>
                <w:rFonts w:ascii="Montserrat Medium" w:hAnsi="Montserrat Medium"/>
                <w:sz w:val="18"/>
                <w:szCs w:val="18"/>
              </w:rPr>
            </w:pPr>
            <w:r>
              <w:rPr>
                <w:rFonts w:ascii="Calibri" w:hAnsi="Calibri" w:cs="Calibri"/>
                <w:color w:val="000000"/>
                <w:sz w:val="22"/>
                <w:szCs w:val="22"/>
              </w:rPr>
              <w:t>COORDINACIÓN PARA LA COMERCIALIZACIÓN DE PRODUCTOS OAXAQUEÑOS</w:t>
            </w:r>
          </w:p>
        </w:tc>
        <w:tc>
          <w:tcPr>
            <w:tcW w:w="1701" w:type="dxa"/>
            <w:tcBorders>
              <w:top w:val="nil"/>
              <w:left w:val="nil"/>
              <w:bottom w:val="single" w:sz="8" w:space="0" w:color="auto"/>
              <w:right w:val="single" w:sz="8" w:space="0" w:color="auto"/>
            </w:tcBorders>
            <w:vAlign w:val="center"/>
          </w:tcPr>
          <w:p w14:paraId="44895C46" w14:textId="5A39E21E" w:rsidR="00B6790B" w:rsidRPr="00165FE0" w:rsidRDefault="00B6790B" w:rsidP="00B6790B">
            <w:pPr>
              <w:jc w:val="right"/>
              <w:rPr>
                <w:rFonts w:ascii="Montserrat Medium" w:hAnsi="Montserrat Medium"/>
                <w:sz w:val="18"/>
                <w:szCs w:val="18"/>
              </w:rPr>
            </w:pPr>
            <w:r>
              <w:rPr>
                <w:rFonts w:ascii="Calibri" w:hAnsi="Calibri" w:cs="Calibri"/>
                <w:color w:val="000000"/>
                <w:sz w:val="22"/>
                <w:szCs w:val="22"/>
              </w:rPr>
              <w:t>2,029,653</w:t>
            </w:r>
          </w:p>
        </w:tc>
        <w:tc>
          <w:tcPr>
            <w:tcW w:w="1701" w:type="dxa"/>
            <w:tcBorders>
              <w:top w:val="nil"/>
              <w:left w:val="nil"/>
              <w:bottom w:val="single" w:sz="8" w:space="0" w:color="auto"/>
              <w:right w:val="single" w:sz="8" w:space="0" w:color="auto"/>
            </w:tcBorders>
            <w:vAlign w:val="center"/>
          </w:tcPr>
          <w:p w14:paraId="64A5C930" w14:textId="126C1054" w:rsidR="00B6790B" w:rsidRPr="00165FE0" w:rsidRDefault="00B6790B" w:rsidP="00B6790B">
            <w:pPr>
              <w:jc w:val="right"/>
              <w:rPr>
                <w:rFonts w:ascii="Montserrat Medium" w:hAnsi="Montserrat Medium"/>
                <w:sz w:val="18"/>
                <w:szCs w:val="18"/>
              </w:rPr>
            </w:pPr>
            <w:r>
              <w:rPr>
                <w:rFonts w:ascii="Calibri" w:hAnsi="Calibri" w:cs="Calibri"/>
                <w:color w:val="000000"/>
                <w:sz w:val="22"/>
                <w:szCs w:val="22"/>
              </w:rPr>
              <w:t>2,029,653</w:t>
            </w:r>
          </w:p>
        </w:tc>
        <w:tc>
          <w:tcPr>
            <w:tcW w:w="1701" w:type="dxa"/>
            <w:tcBorders>
              <w:top w:val="nil"/>
              <w:left w:val="nil"/>
              <w:bottom w:val="single" w:sz="8" w:space="0" w:color="auto"/>
              <w:right w:val="single" w:sz="8" w:space="0" w:color="auto"/>
            </w:tcBorders>
            <w:vAlign w:val="center"/>
          </w:tcPr>
          <w:p w14:paraId="47241585" w14:textId="6ADE47EA" w:rsidR="00B6790B" w:rsidRPr="00165FE0" w:rsidRDefault="00B6790B" w:rsidP="00B6790B">
            <w:pPr>
              <w:jc w:val="right"/>
              <w:rPr>
                <w:rFonts w:ascii="Montserrat Medium" w:hAnsi="Montserrat Medium"/>
                <w:sz w:val="18"/>
                <w:szCs w:val="18"/>
              </w:rPr>
            </w:pPr>
            <w:r>
              <w:rPr>
                <w:rFonts w:ascii="Calibri" w:hAnsi="Calibri" w:cs="Calibri"/>
                <w:color w:val="000000"/>
                <w:sz w:val="22"/>
                <w:szCs w:val="22"/>
              </w:rPr>
              <w:t>0</w:t>
            </w:r>
          </w:p>
        </w:tc>
      </w:tr>
      <w:tr w:rsidR="00B6790B" w:rsidRPr="00165FE0" w14:paraId="59343D21"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5BAB75C8" w14:textId="4966FA11"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583</w:t>
            </w:r>
          </w:p>
        </w:tc>
        <w:tc>
          <w:tcPr>
            <w:tcW w:w="3276" w:type="dxa"/>
            <w:tcBorders>
              <w:top w:val="nil"/>
              <w:left w:val="nil"/>
              <w:bottom w:val="single" w:sz="8" w:space="0" w:color="auto"/>
              <w:right w:val="single" w:sz="8" w:space="0" w:color="auto"/>
            </w:tcBorders>
            <w:vAlign w:val="center"/>
            <w:hideMark/>
          </w:tcPr>
          <w:p w14:paraId="5BD25511" w14:textId="69C80582"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UNIVERSIDAD INTERCULTURAL DEL PUEBLO</w:t>
            </w:r>
          </w:p>
        </w:tc>
        <w:tc>
          <w:tcPr>
            <w:tcW w:w="1701" w:type="dxa"/>
            <w:tcBorders>
              <w:top w:val="nil"/>
              <w:left w:val="nil"/>
              <w:bottom w:val="single" w:sz="8" w:space="0" w:color="auto"/>
              <w:right w:val="single" w:sz="8" w:space="0" w:color="auto"/>
            </w:tcBorders>
            <w:vAlign w:val="center"/>
            <w:hideMark/>
          </w:tcPr>
          <w:p w14:paraId="2F165E18" w14:textId="33E1193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c>
          <w:tcPr>
            <w:tcW w:w="1701" w:type="dxa"/>
            <w:tcBorders>
              <w:top w:val="nil"/>
              <w:left w:val="nil"/>
              <w:bottom w:val="single" w:sz="8" w:space="0" w:color="auto"/>
              <w:right w:val="single" w:sz="8" w:space="0" w:color="auto"/>
            </w:tcBorders>
            <w:vAlign w:val="center"/>
            <w:hideMark/>
          </w:tcPr>
          <w:p w14:paraId="08248E4C" w14:textId="6462259D"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c>
          <w:tcPr>
            <w:tcW w:w="1701" w:type="dxa"/>
            <w:tcBorders>
              <w:top w:val="nil"/>
              <w:left w:val="nil"/>
              <w:bottom w:val="single" w:sz="8" w:space="0" w:color="auto"/>
              <w:right w:val="single" w:sz="8" w:space="0" w:color="auto"/>
            </w:tcBorders>
            <w:vAlign w:val="center"/>
            <w:hideMark/>
          </w:tcPr>
          <w:p w14:paraId="7D73A956" w14:textId="18136B9C"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3EC7640E"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441A029D" w14:textId="3965321D"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584</w:t>
            </w:r>
          </w:p>
        </w:tc>
        <w:tc>
          <w:tcPr>
            <w:tcW w:w="3276" w:type="dxa"/>
            <w:tcBorders>
              <w:top w:val="nil"/>
              <w:left w:val="nil"/>
              <w:bottom w:val="single" w:sz="8" w:space="0" w:color="auto"/>
              <w:right w:val="single" w:sz="8" w:space="0" w:color="auto"/>
            </w:tcBorders>
            <w:vAlign w:val="center"/>
            <w:hideMark/>
          </w:tcPr>
          <w:p w14:paraId="34E322E4" w14:textId="0FE89A49"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INSTITUTO DE LENGUAS ORIGINARIAS DE OAXACA</w:t>
            </w:r>
          </w:p>
        </w:tc>
        <w:tc>
          <w:tcPr>
            <w:tcW w:w="1701" w:type="dxa"/>
            <w:tcBorders>
              <w:top w:val="nil"/>
              <w:left w:val="nil"/>
              <w:bottom w:val="single" w:sz="8" w:space="0" w:color="auto"/>
              <w:right w:val="single" w:sz="8" w:space="0" w:color="auto"/>
            </w:tcBorders>
            <w:vAlign w:val="center"/>
            <w:hideMark/>
          </w:tcPr>
          <w:p w14:paraId="08BE6736" w14:textId="08C99001"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4,669,456</w:t>
            </w:r>
          </w:p>
        </w:tc>
        <w:tc>
          <w:tcPr>
            <w:tcW w:w="1701" w:type="dxa"/>
            <w:tcBorders>
              <w:top w:val="nil"/>
              <w:left w:val="nil"/>
              <w:bottom w:val="single" w:sz="8" w:space="0" w:color="auto"/>
              <w:right w:val="single" w:sz="8" w:space="0" w:color="auto"/>
            </w:tcBorders>
            <w:vAlign w:val="center"/>
            <w:hideMark/>
          </w:tcPr>
          <w:p w14:paraId="0B8A490E" w14:textId="426F28BB"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3,894,636</w:t>
            </w:r>
          </w:p>
        </w:tc>
        <w:tc>
          <w:tcPr>
            <w:tcW w:w="1701" w:type="dxa"/>
            <w:tcBorders>
              <w:top w:val="nil"/>
              <w:left w:val="nil"/>
              <w:bottom w:val="single" w:sz="8" w:space="0" w:color="auto"/>
              <w:right w:val="single" w:sz="8" w:space="0" w:color="auto"/>
            </w:tcBorders>
            <w:vAlign w:val="center"/>
            <w:hideMark/>
          </w:tcPr>
          <w:p w14:paraId="532147AC" w14:textId="681E1F8A"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-774,821</w:t>
            </w:r>
          </w:p>
        </w:tc>
      </w:tr>
      <w:tr w:rsidR="00B6790B" w:rsidRPr="00165FE0" w14:paraId="563600BF"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02564D5F" w14:textId="146A9100"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585</w:t>
            </w:r>
          </w:p>
        </w:tc>
        <w:tc>
          <w:tcPr>
            <w:tcW w:w="3276" w:type="dxa"/>
            <w:tcBorders>
              <w:top w:val="nil"/>
              <w:left w:val="nil"/>
              <w:bottom w:val="single" w:sz="8" w:space="0" w:color="auto"/>
              <w:right w:val="single" w:sz="8" w:space="0" w:color="auto"/>
            </w:tcBorders>
            <w:vAlign w:val="center"/>
            <w:hideMark/>
          </w:tcPr>
          <w:p w14:paraId="43E2F8A6" w14:textId="33D647B4"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INSTITUTO ESTATAL DE CREACIÓN LITERARIA Y PROMOCIÓN DE LA LECTURA</w:t>
            </w:r>
          </w:p>
        </w:tc>
        <w:tc>
          <w:tcPr>
            <w:tcW w:w="1701" w:type="dxa"/>
            <w:tcBorders>
              <w:top w:val="nil"/>
              <w:left w:val="nil"/>
              <w:bottom w:val="single" w:sz="8" w:space="0" w:color="auto"/>
              <w:right w:val="single" w:sz="8" w:space="0" w:color="auto"/>
            </w:tcBorders>
            <w:vAlign w:val="center"/>
            <w:hideMark/>
          </w:tcPr>
          <w:p w14:paraId="7569C88D" w14:textId="7D5DA63D"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2,837,682</w:t>
            </w:r>
          </w:p>
        </w:tc>
        <w:tc>
          <w:tcPr>
            <w:tcW w:w="1701" w:type="dxa"/>
            <w:tcBorders>
              <w:top w:val="nil"/>
              <w:left w:val="nil"/>
              <w:bottom w:val="single" w:sz="8" w:space="0" w:color="auto"/>
              <w:right w:val="single" w:sz="8" w:space="0" w:color="auto"/>
            </w:tcBorders>
            <w:vAlign w:val="center"/>
            <w:hideMark/>
          </w:tcPr>
          <w:p w14:paraId="763FCEAB" w14:textId="1DD4929E"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2,837,682</w:t>
            </w:r>
          </w:p>
        </w:tc>
        <w:tc>
          <w:tcPr>
            <w:tcW w:w="1701" w:type="dxa"/>
            <w:tcBorders>
              <w:top w:val="nil"/>
              <w:left w:val="nil"/>
              <w:bottom w:val="single" w:sz="8" w:space="0" w:color="auto"/>
              <w:right w:val="single" w:sz="8" w:space="0" w:color="auto"/>
            </w:tcBorders>
            <w:vAlign w:val="center"/>
            <w:hideMark/>
          </w:tcPr>
          <w:p w14:paraId="08E8634C" w14:textId="0FD0AEAA"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4AD8FD1A"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70C78AAE" w14:textId="3CF0387D"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586</w:t>
            </w:r>
          </w:p>
        </w:tc>
        <w:tc>
          <w:tcPr>
            <w:tcW w:w="3276" w:type="dxa"/>
            <w:tcBorders>
              <w:top w:val="nil"/>
              <w:left w:val="nil"/>
              <w:bottom w:val="single" w:sz="8" w:space="0" w:color="auto"/>
              <w:right w:val="single" w:sz="8" w:space="0" w:color="auto"/>
            </w:tcBorders>
            <w:vAlign w:val="center"/>
            <w:hideMark/>
          </w:tcPr>
          <w:p w14:paraId="3220399C" w14:textId="21B829DF"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DIRECCIÓN GENERAL DEL CENTRO INTEGRALMENTE PLANEADO HUATULCO</w:t>
            </w:r>
          </w:p>
        </w:tc>
        <w:tc>
          <w:tcPr>
            <w:tcW w:w="1701" w:type="dxa"/>
            <w:tcBorders>
              <w:top w:val="nil"/>
              <w:left w:val="nil"/>
              <w:bottom w:val="single" w:sz="8" w:space="0" w:color="auto"/>
              <w:right w:val="single" w:sz="8" w:space="0" w:color="auto"/>
            </w:tcBorders>
            <w:vAlign w:val="center"/>
            <w:hideMark/>
          </w:tcPr>
          <w:p w14:paraId="194EEE04" w14:textId="26FDB242"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715,999</w:t>
            </w:r>
          </w:p>
        </w:tc>
        <w:tc>
          <w:tcPr>
            <w:tcW w:w="1701" w:type="dxa"/>
            <w:tcBorders>
              <w:top w:val="nil"/>
              <w:left w:val="nil"/>
              <w:bottom w:val="single" w:sz="8" w:space="0" w:color="auto"/>
              <w:right w:val="single" w:sz="8" w:space="0" w:color="auto"/>
            </w:tcBorders>
            <w:vAlign w:val="center"/>
            <w:hideMark/>
          </w:tcPr>
          <w:p w14:paraId="040DC8DA" w14:textId="2B8334F0"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715,999</w:t>
            </w:r>
          </w:p>
        </w:tc>
        <w:tc>
          <w:tcPr>
            <w:tcW w:w="1701" w:type="dxa"/>
            <w:tcBorders>
              <w:top w:val="nil"/>
              <w:left w:val="nil"/>
              <w:bottom w:val="single" w:sz="8" w:space="0" w:color="auto"/>
              <w:right w:val="single" w:sz="8" w:space="0" w:color="auto"/>
            </w:tcBorders>
            <w:vAlign w:val="center"/>
            <w:hideMark/>
          </w:tcPr>
          <w:p w14:paraId="1FDF0BEB" w14:textId="70D6BC1F"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0</w:t>
            </w:r>
          </w:p>
        </w:tc>
      </w:tr>
      <w:tr w:rsidR="00B6790B" w:rsidRPr="00165FE0" w14:paraId="51CE0449"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0172BA45" w14:textId="5A3D2390"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587</w:t>
            </w:r>
          </w:p>
        </w:tc>
        <w:tc>
          <w:tcPr>
            <w:tcW w:w="3276" w:type="dxa"/>
            <w:tcBorders>
              <w:top w:val="nil"/>
              <w:left w:val="nil"/>
              <w:bottom w:val="single" w:sz="8" w:space="0" w:color="auto"/>
              <w:right w:val="single" w:sz="8" w:space="0" w:color="auto"/>
            </w:tcBorders>
            <w:vAlign w:val="center"/>
            <w:hideMark/>
          </w:tcPr>
          <w:p w14:paraId="2960AB28" w14:textId="2FF635DB"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AGENCIA DE TECNOLOGÍAS E INNOVACIÓN DIGITAL</w:t>
            </w:r>
          </w:p>
        </w:tc>
        <w:tc>
          <w:tcPr>
            <w:tcW w:w="1701" w:type="dxa"/>
            <w:tcBorders>
              <w:top w:val="nil"/>
              <w:left w:val="nil"/>
              <w:bottom w:val="single" w:sz="8" w:space="0" w:color="auto"/>
              <w:right w:val="single" w:sz="8" w:space="0" w:color="auto"/>
            </w:tcBorders>
            <w:vAlign w:val="center"/>
            <w:hideMark/>
          </w:tcPr>
          <w:p w14:paraId="7C92D8F2" w14:textId="08B03EC4"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47,421,701</w:t>
            </w:r>
          </w:p>
        </w:tc>
        <w:tc>
          <w:tcPr>
            <w:tcW w:w="1701" w:type="dxa"/>
            <w:tcBorders>
              <w:top w:val="nil"/>
              <w:left w:val="nil"/>
              <w:bottom w:val="single" w:sz="8" w:space="0" w:color="auto"/>
              <w:right w:val="single" w:sz="8" w:space="0" w:color="auto"/>
            </w:tcBorders>
            <w:vAlign w:val="center"/>
            <w:hideMark/>
          </w:tcPr>
          <w:p w14:paraId="2899C931" w14:textId="0E659D26"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48,313,723</w:t>
            </w:r>
          </w:p>
        </w:tc>
        <w:tc>
          <w:tcPr>
            <w:tcW w:w="1701" w:type="dxa"/>
            <w:tcBorders>
              <w:top w:val="nil"/>
              <w:left w:val="nil"/>
              <w:bottom w:val="single" w:sz="8" w:space="0" w:color="auto"/>
              <w:right w:val="single" w:sz="8" w:space="0" w:color="auto"/>
            </w:tcBorders>
            <w:vAlign w:val="center"/>
            <w:hideMark/>
          </w:tcPr>
          <w:p w14:paraId="2EC8360B" w14:textId="70F01C11"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892,022</w:t>
            </w:r>
          </w:p>
        </w:tc>
      </w:tr>
      <w:tr w:rsidR="00B6790B" w:rsidRPr="00165FE0" w14:paraId="36BBDD7A" w14:textId="77777777" w:rsidTr="00B6790B">
        <w:trPr>
          <w:trHeight w:val="20"/>
        </w:trPr>
        <w:tc>
          <w:tcPr>
            <w:tcW w:w="542" w:type="dxa"/>
            <w:tcBorders>
              <w:top w:val="nil"/>
              <w:left w:val="single" w:sz="8" w:space="0" w:color="auto"/>
              <w:bottom w:val="single" w:sz="8" w:space="0" w:color="auto"/>
              <w:right w:val="single" w:sz="8" w:space="0" w:color="auto"/>
            </w:tcBorders>
            <w:vAlign w:val="center"/>
            <w:hideMark/>
          </w:tcPr>
          <w:p w14:paraId="67873883" w14:textId="364D075B"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601</w:t>
            </w:r>
          </w:p>
        </w:tc>
        <w:tc>
          <w:tcPr>
            <w:tcW w:w="3276" w:type="dxa"/>
            <w:tcBorders>
              <w:top w:val="nil"/>
              <w:left w:val="nil"/>
              <w:bottom w:val="single" w:sz="8" w:space="0" w:color="auto"/>
              <w:right w:val="single" w:sz="8" w:space="0" w:color="auto"/>
            </w:tcBorders>
            <w:vAlign w:val="center"/>
            <w:hideMark/>
          </w:tcPr>
          <w:p w14:paraId="498FEB2E" w14:textId="1849BD5B" w:rsidR="00B6790B" w:rsidRPr="00165FE0" w:rsidRDefault="00B6790B" w:rsidP="00B6790B">
            <w:pPr>
              <w:rPr>
                <w:rFonts w:ascii="Montserrat Medium" w:eastAsia="Times New Roman" w:hAnsi="Montserrat Medium" w:cs="Calibri"/>
                <w:color w:val="000000"/>
                <w:sz w:val="18"/>
                <w:szCs w:val="18"/>
                <w:lang w:val="es-MX"/>
              </w:rPr>
            </w:pPr>
            <w:r>
              <w:rPr>
                <w:rFonts w:ascii="Calibri" w:hAnsi="Calibri" w:cs="Calibri"/>
                <w:color w:val="000000"/>
                <w:sz w:val="22"/>
                <w:szCs w:val="22"/>
              </w:rPr>
              <w:t>FIDEICOMISO PARA EL DESARROLLO LOGÍSTICO DEL ESTADO DE OAXACA</w:t>
            </w:r>
          </w:p>
        </w:tc>
        <w:tc>
          <w:tcPr>
            <w:tcW w:w="1701" w:type="dxa"/>
            <w:tcBorders>
              <w:top w:val="nil"/>
              <w:left w:val="nil"/>
              <w:bottom w:val="single" w:sz="8" w:space="0" w:color="auto"/>
              <w:right w:val="single" w:sz="8" w:space="0" w:color="auto"/>
            </w:tcBorders>
            <w:vAlign w:val="center"/>
            <w:hideMark/>
          </w:tcPr>
          <w:p w14:paraId="313E2BA3" w14:textId="6CA94134"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824,357</w:t>
            </w:r>
          </w:p>
        </w:tc>
        <w:tc>
          <w:tcPr>
            <w:tcW w:w="1701" w:type="dxa"/>
            <w:tcBorders>
              <w:top w:val="nil"/>
              <w:left w:val="nil"/>
              <w:bottom w:val="single" w:sz="8" w:space="0" w:color="auto"/>
              <w:right w:val="single" w:sz="8" w:space="0" w:color="auto"/>
            </w:tcBorders>
            <w:vAlign w:val="center"/>
            <w:hideMark/>
          </w:tcPr>
          <w:p w14:paraId="391CE395" w14:textId="23023FFC"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802,409</w:t>
            </w:r>
          </w:p>
        </w:tc>
        <w:tc>
          <w:tcPr>
            <w:tcW w:w="1701" w:type="dxa"/>
            <w:tcBorders>
              <w:top w:val="nil"/>
              <w:left w:val="nil"/>
              <w:bottom w:val="single" w:sz="8" w:space="0" w:color="auto"/>
              <w:right w:val="single" w:sz="8" w:space="0" w:color="auto"/>
            </w:tcBorders>
            <w:vAlign w:val="center"/>
            <w:hideMark/>
          </w:tcPr>
          <w:p w14:paraId="24539D07" w14:textId="10B315E8" w:rsidR="00B6790B" w:rsidRPr="00165FE0" w:rsidRDefault="00B6790B" w:rsidP="00B6790B">
            <w:pPr>
              <w:jc w:val="right"/>
              <w:rPr>
                <w:rFonts w:ascii="Montserrat Medium" w:eastAsia="Times New Roman" w:hAnsi="Montserrat Medium" w:cs="Calibri"/>
                <w:color w:val="000000"/>
                <w:sz w:val="18"/>
                <w:szCs w:val="18"/>
                <w:lang w:val="es-MX"/>
              </w:rPr>
            </w:pPr>
            <w:r>
              <w:rPr>
                <w:rFonts w:ascii="Calibri" w:hAnsi="Calibri" w:cs="Calibri"/>
                <w:color w:val="000000"/>
                <w:sz w:val="22"/>
                <w:szCs w:val="22"/>
              </w:rPr>
              <w:t>-21,947</w:t>
            </w:r>
          </w:p>
        </w:tc>
      </w:tr>
      <w:tr w:rsidR="00B6790B" w:rsidRPr="00165FE0" w14:paraId="3789E9AE" w14:textId="77777777" w:rsidTr="00B6790B">
        <w:trPr>
          <w:trHeight w:val="20"/>
        </w:trPr>
        <w:tc>
          <w:tcPr>
            <w:tcW w:w="542" w:type="dxa"/>
            <w:tcBorders>
              <w:top w:val="nil"/>
              <w:left w:val="single" w:sz="8" w:space="0" w:color="auto"/>
              <w:bottom w:val="single" w:sz="4" w:space="0" w:color="auto"/>
              <w:right w:val="single" w:sz="8" w:space="0" w:color="auto"/>
            </w:tcBorders>
            <w:vAlign w:val="center"/>
          </w:tcPr>
          <w:p w14:paraId="2C1605F0" w14:textId="62BF729C" w:rsidR="00B6790B" w:rsidRPr="00165FE0" w:rsidRDefault="00B6790B" w:rsidP="00B6790B">
            <w:pPr>
              <w:rPr>
                <w:rFonts w:ascii="Montserrat Medium" w:hAnsi="Montserrat Medium"/>
                <w:sz w:val="18"/>
                <w:szCs w:val="18"/>
              </w:rPr>
            </w:pPr>
            <w:r>
              <w:rPr>
                <w:rFonts w:ascii="Calibri" w:hAnsi="Calibri" w:cs="Calibri"/>
                <w:color w:val="000000"/>
                <w:sz w:val="22"/>
                <w:szCs w:val="22"/>
              </w:rPr>
              <w:lastRenderedPageBreak/>
              <w:t>602</w:t>
            </w:r>
          </w:p>
        </w:tc>
        <w:tc>
          <w:tcPr>
            <w:tcW w:w="3276" w:type="dxa"/>
            <w:tcBorders>
              <w:top w:val="nil"/>
              <w:left w:val="nil"/>
              <w:bottom w:val="single" w:sz="4" w:space="0" w:color="auto"/>
              <w:right w:val="single" w:sz="8" w:space="0" w:color="auto"/>
            </w:tcBorders>
            <w:vAlign w:val="center"/>
          </w:tcPr>
          <w:p w14:paraId="63EEA3AC" w14:textId="4A1D10B0" w:rsidR="00B6790B" w:rsidRPr="00165FE0" w:rsidRDefault="00B6790B" w:rsidP="00B6790B">
            <w:pPr>
              <w:rPr>
                <w:rFonts w:ascii="Montserrat Medium" w:hAnsi="Montserrat Medium"/>
                <w:sz w:val="18"/>
                <w:szCs w:val="18"/>
              </w:rPr>
            </w:pPr>
            <w:r>
              <w:rPr>
                <w:rFonts w:ascii="Calibri" w:hAnsi="Calibri" w:cs="Calibri"/>
                <w:color w:val="000000"/>
                <w:sz w:val="22"/>
                <w:szCs w:val="22"/>
              </w:rPr>
              <w:t>FIDEICOMISO DE FOMENTO PARA EL ESTADO DE OAXACA</w:t>
            </w:r>
          </w:p>
        </w:tc>
        <w:tc>
          <w:tcPr>
            <w:tcW w:w="1701" w:type="dxa"/>
            <w:tcBorders>
              <w:top w:val="nil"/>
              <w:left w:val="nil"/>
              <w:bottom w:val="single" w:sz="4" w:space="0" w:color="auto"/>
              <w:right w:val="single" w:sz="8" w:space="0" w:color="auto"/>
            </w:tcBorders>
            <w:vAlign w:val="center"/>
          </w:tcPr>
          <w:p w14:paraId="5509F55E" w14:textId="4CA13277" w:rsidR="00B6790B" w:rsidRPr="00165FE0" w:rsidRDefault="00B6790B" w:rsidP="00B6790B">
            <w:pPr>
              <w:jc w:val="right"/>
              <w:rPr>
                <w:rFonts w:ascii="Montserrat Medium" w:hAnsi="Montserrat Medium"/>
                <w:sz w:val="18"/>
                <w:szCs w:val="18"/>
              </w:rPr>
            </w:pPr>
            <w:r>
              <w:rPr>
                <w:rFonts w:ascii="Calibri" w:hAnsi="Calibri" w:cs="Calibri"/>
                <w:color w:val="000000"/>
                <w:sz w:val="22"/>
                <w:szCs w:val="22"/>
              </w:rPr>
              <w:t>1,018,753</w:t>
            </w:r>
          </w:p>
        </w:tc>
        <w:tc>
          <w:tcPr>
            <w:tcW w:w="1701" w:type="dxa"/>
            <w:tcBorders>
              <w:top w:val="nil"/>
              <w:left w:val="nil"/>
              <w:bottom w:val="single" w:sz="4" w:space="0" w:color="auto"/>
              <w:right w:val="single" w:sz="8" w:space="0" w:color="auto"/>
            </w:tcBorders>
            <w:vAlign w:val="center"/>
          </w:tcPr>
          <w:p w14:paraId="7A1708F6" w14:textId="2144DEFE" w:rsidR="00B6790B" w:rsidRPr="00165FE0" w:rsidRDefault="00B6790B" w:rsidP="00B6790B">
            <w:pPr>
              <w:jc w:val="right"/>
              <w:rPr>
                <w:rFonts w:ascii="Montserrat Medium" w:hAnsi="Montserrat Medium"/>
                <w:sz w:val="18"/>
                <w:szCs w:val="18"/>
              </w:rPr>
            </w:pPr>
            <w:r>
              <w:rPr>
                <w:rFonts w:ascii="Calibri" w:hAnsi="Calibri" w:cs="Calibri"/>
                <w:color w:val="000000"/>
                <w:sz w:val="22"/>
                <w:szCs w:val="22"/>
              </w:rPr>
              <w:t>1,018,753</w:t>
            </w:r>
          </w:p>
        </w:tc>
        <w:tc>
          <w:tcPr>
            <w:tcW w:w="1701" w:type="dxa"/>
            <w:tcBorders>
              <w:top w:val="nil"/>
              <w:left w:val="nil"/>
              <w:bottom w:val="single" w:sz="4" w:space="0" w:color="auto"/>
              <w:right w:val="single" w:sz="8" w:space="0" w:color="auto"/>
            </w:tcBorders>
            <w:vAlign w:val="center"/>
          </w:tcPr>
          <w:p w14:paraId="60BFC232" w14:textId="062E70A4" w:rsidR="00B6790B" w:rsidRPr="00165FE0" w:rsidRDefault="00B6790B" w:rsidP="00B6790B">
            <w:pPr>
              <w:jc w:val="right"/>
              <w:rPr>
                <w:rFonts w:ascii="Montserrat Medium" w:hAnsi="Montserrat Medium"/>
                <w:sz w:val="18"/>
                <w:szCs w:val="18"/>
              </w:rPr>
            </w:pPr>
            <w:r>
              <w:rPr>
                <w:rFonts w:ascii="Calibri" w:hAnsi="Calibri" w:cs="Calibri"/>
                <w:color w:val="000000"/>
                <w:sz w:val="22"/>
                <w:szCs w:val="22"/>
              </w:rPr>
              <w:t>0</w:t>
            </w:r>
          </w:p>
        </w:tc>
      </w:tr>
      <w:tr w:rsidR="00B6790B" w:rsidRPr="00165FE0" w14:paraId="2EB425C1" w14:textId="77777777" w:rsidTr="00B6790B">
        <w:trPr>
          <w:trHeight w:val="20"/>
        </w:trPr>
        <w:tc>
          <w:tcPr>
            <w:tcW w:w="542" w:type="dxa"/>
            <w:tcBorders>
              <w:top w:val="single" w:sz="4" w:space="0" w:color="auto"/>
              <w:left w:val="single" w:sz="4" w:space="0" w:color="auto"/>
              <w:bottom w:val="single" w:sz="4" w:space="0" w:color="auto"/>
              <w:right w:val="single" w:sz="4" w:space="0" w:color="auto"/>
            </w:tcBorders>
            <w:vAlign w:val="center"/>
            <w:hideMark/>
          </w:tcPr>
          <w:p w14:paraId="25979DD3" w14:textId="5E87FFBA" w:rsidR="00B6790B" w:rsidRPr="00165FE0" w:rsidRDefault="00B6790B" w:rsidP="00B6790B">
            <w:pPr>
              <w:rPr>
                <w:rFonts w:ascii="Montserrat Medium" w:hAnsi="Montserrat Medium"/>
                <w:sz w:val="18"/>
                <w:szCs w:val="18"/>
              </w:rPr>
            </w:pPr>
            <w:r>
              <w:rPr>
                <w:rFonts w:ascii="Calibri" w:hAnsi="Calibri" w:cs="Calibri"/>
                <w:color w:val="000000"/>
                <w:sz w:val="22"/>
                <w:szCs w:val="22"/>
              </w:rPr>
              <w:t>603</w:t>
            </w:r>
          </w:p>
        </w:tc>
        <w:tc>
          <w:tcPr>
            <w:tcW w:w="3276" w:type="dxa"/>
            <w:tcBorders>
              <w:top w:val="single" w:sz="4" w:space="0" w:color="auto"/>
              <w:left w:val="single" w:sz="4" w:space="0" w:color="auto"/>
              <w:bottom w:val="single" w:sz="4" w:space="0" w:color="auto"/>
              <w:right w:val="single" w:sz="4" w:space="0" w:color="auto"/>
            </w:tcBorders>
            <w:vAlign w:val="center"/>
            <w:hideMark/>
          </w:tcPr>
          <w:p w14:paraId="448E7760" w14:textId="64CCC0CC" w:rsidR="00B6790B" w:rsidRPr="00165FE0" w:rsidRDefault="00B6790B" w:rsidP="00B6790B">
            <w:pPr>
              <w:rPr>
                <w:rFonts w:ascii="Montserrat Medium" w:hAnsi="Montserrat Medium"/>
                <w:sz w:val="18"/>
                <w:szCs w:val="18"/>
              </w:rPr>
            </w:pPr>
            <w:r>
              <w:rPr>
                <w:rFonts w:ascii="Calibri" w:hAnsi="Calibri" w:cs="Calibri"/>
                <w:color w:val="000000"/>
                <w:sz w:val="22"/>
                <w:szCs w:val="22"/>
              </w:rPr>
              <w:t>OFICINA DE CONVENCIONES Y VISITANTES DE OAXACA 'OCVOAXACA' (EXTINTO) DECRETO 26-07-2023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8681E8" w14:textId="7EA36DF5" w:rsidR="00B6790B" w:rsidRPr="00165FE0" w:rsidRDefault="00B6790B" w:rsidP="00B6790B">
            <w:pPr>
              <w:jc w:val="right"/>
              <w:rPr>
                <w:rFonts w:ascii="Montserrat Medium" w:hAnsi="Montserrat Medium"/>
                <w:sz w:val="18"/>
                <w:szCs w:val="18"/>
              </w:rPr>
            </w:pPr>
            <w:r>
              <w:rPr>
                <w:rFonts w:ascii="Calibri" w:hAnsi="Calibri" w:cs="Calibri"/>
                <w:color w:val="000000"/>
                <w:sz w:val="22"/>
                <w:szCs w:val="22"/>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326790" w14:textId="1E50FEC1" w:rsidR="00B6790B" w:rsidRPr="00165FE0" w:rsidRDefault="00B6790B" w:rsidP="00B6790B">
            <w:pPr>
              <w:jc w:val="right"/>
              <w:rPr>
                <w:rFonts w:ascii="Montserrat Medium" w:hAnsi="Montserrat Medium"/>
                <w:sz w:val="18"/>
                <w:szCs w:val="18"/>
              </w:rPr>
            </w:pPr>
            <w:r>
              <w:rPr>
                <w:rFonts w:ascii="Calibri" w:hAnsi="Calibri" w:cs="Calibri"/>
                <w:color w:val="000000"/>
                <w:sz w:val="22"/>
                <w:szCs w:val="22"/>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BBE7AF" w14:textId="35BF2970" w:rsidR="00B6790B" w:rsidRPr="00165FE0" w:rsidRDefault="00B6790B" w:rsidP="00B6790B">
            <w:pPr>
              <w:jc w:val="right"/>
              <w:rPr>
                <w:rFonts w:ascii="Montserrat Medium" w:hAnsi="Montserrat Medium"/>
                <w:sz w:val="18"/>
                <w:szCs w:val="18"/>
              </w:rPr>
            </w:pPr>
            <w:r>
              <w:rPr>
                <w:rFonts w:ascii="Calibri" w:hAnsi="Calibri" w:cs="Calibri"/>
                <w:color w:val="000000"/>
                <w:sz w:val="22"/>
                <w:szCs w:val="22"/>
              </w:rPr>
              <w:t>0</w:t>
            </w:r>
          </w:p>
        </w:tc>
      </w:tr>
      <w:tr w:rsidR="00B6790B" w:rsidRPr="00165FE0" w14:paraId="3B9722B0" w14:textId="77777777" w:rsidTr="00B6790B">
        <w:trPr>
          <w:trHeight w:val="20"/>
        </w:trPr>
        <w:tc>
          <w:tcPr>
            <w:tcW w:w="542" w:type="dxa"/>
            <w:tcBorders>
              <w:top w:val="single" w:sz="4" w:space="0" w:color="auto"/>
              <w:left w:val="single" w:sz="4" w:space="0" w:color="auto"/>
              <w:bottom w:val="single" w:sz="4" w:space="0" w:color="auto"/>
              <w:right w:val="single" w:sz="4" w:space="0" w:color="auto"/>
            </w:tcBorders>
            <w:vAlign w:val="center"/>
          </w:tcPr>
          <w:p w14:paraId="76D2B680" w14:textId="7EE526B3" w:rsidR="00B6790B" w:rsidRPr="00165FE0" w:rsidRDefault="00B6790B" w:rsidP="00B6790B">
            <w:pPr>
              <w:rPr>
                <w:rFonts w:ascii="Montserrat Medium" w:hAnsi="Montserrat Medium"/>
                <w:sz w:val="18"/>
                <w:szCs w:val="18"/>
              </w:rPr>
            </w:pPr>
            <w:r>
              <w:rPr>
                <w:rFonts w:ascii="Calibri" w:hAnsi="Calibri" w:cs="Calibri"/>
                <w:color w:val="000000"/>
                <w:sz w:val="22"/>
                <w:szCs w:val="22"/>
              </w:rPr>
              <w:t>801</w:t>
            </w:r>
          </w:p>
        </w:tc>
        <w:tc>
          <w:tcPr>
            <w:tcW w:w="3276" w:type="dxa"/>
            <w:tcBorders>
              <w:top w:val="single" w:sz="4" w:space="0" w:color="auto"/>
              <w:left w:val="single" w:sz="4" w:space="0" w:color="auto"/>
              <w:bottom w:val="single" w:sz="4" w:space="0" w:color="auto"/>
              <w:right w:val="single" w:sz="4" w:space="0" w:color="auto"/>
            </w:tcBorders>
            <w:vAlign w:val="center"/>
          </w:tcPr>
          <w:p w14:paraId="0CB04CA1" w14:textId="087C8158" w:rsidR="00B6790B" w:rsidRPr="00165FE0" w:rsidRDefault="00B6790B" w:rsidP="00B6790B">
            <w:pPr>
              <w:rPr>
                <w:rFonts w:ascii="Montserrat Medium" w:hAnsi="Montserrat Medium"/>
                <w:sz w:val="18"/>
                <w:szCs w:val="18"/>
              </w:rPr>
            </w:pPr>
            <w:r>
              <w:rPr>
                <w:rFonts w:ascii="Calibri" w:hAnsi="Calibri" w:cs="Calibri"/>
                <w:color w:val="000000"/>
                <w:sz w:val="22"/>
                <w:szCs w:val="22"/>
              </w:rPr>
              <w:t>OFICINA DE PENSIONES DEL ESTADO DE OAXACA</w:t>
            </w:r>
          </w:p>
        </w:tc>
        <w:tc>
          <w:tcPr>
            <w:tcW w:w="1701" w:type="dxa"/>
            <w:tcBorders>
              <w:top w:val="single" w:sz="4" w:space="0" w:color="auto"/>
              <w:left w:val="single" w:sz="4" w:space="0" w:color="auto"/>
              <w:bottom w:val="single" w:sz="4" w:space="0" w:color="auto"/>
              <w:right w:val="single" w:sz="4" w:space="0" w:color="auto"/>
            </w:tcBorders>
            <w:vAlign w:val="center"/>
          </w:tcPr>
          <w:p w14:paraId="62788757" w14:textId="4409CA98" w:rsidR="00B6790B" w:rsidRPr="00165FE0" w:rsidRDefault="00B6790B" w:rsidP="00B6790B">
            <w:pPr>
              <w:jc w:val="right"/>
              <w:rPr>
                <w:rFonts w:ascii="Montserrat Medium" w:hAnsi="Montserrat Medium"/>
                <w:sz w:val="18"/>
                <w:szCs w:val="18"/>
              </w:rPr>
            </w:pPr>
            <w:r>
              <w:rPr>
                <w:rFonts w:ascii="Calibri" w:hAnsi="Calibri" w:cs="Calibri"/>
                <w:color w:val="000000"/>
                <w:sz w:val="22"/>
                <w:szCs w:val="22"/>
              </w:rPr>
              <w:t>788,692</w:t>
            </w:r>
          </w:p>
        </w:tc>
        <w:tc>
          <w:tcPr>
            <w:tcW w:w="1701" w:type="dxa"/>
            <w:tcBorders>
              <w:top w:val="single" w:sz="4" w:space="0" w:color="auto"/>
              <w:left w:val="single" w:sz="4" w:space="0" w:color="auto"/>
              <w:bottom w:val="single" w:sz="4" w:space="0" w:color="auto"/>
              <w:right w:val="single" w:sz="4" w:space="0" w:color="auto"/>
            </w:tcBorders>
            <w:vAlign w:val="center"/>
          </w:tcPr>
          <w:p w14:paraId="44ED000D" w14:textId="4186A8B3" w:rsidR="00B6790B" w:rsidRPr="00165FE0" w:rsidRDefault="00B6790B" w:rsidP="00B6790B">
            <w:pPr>
              <w:jc w:val="right"/>
              <w:rPr>
                <w:rFonts w:ascii="Montserrat Medium" w:hAnsi="Montserrat Medium"/>
                <w:sz w:val="18"/>
                <w:szCs w:val="18"/>
              </w:rPr>
            </w:pPr>
            <w:r>
              <w:rPr>
                <w:rFonts w:ascii="Calibri" w:hAnsi="Calibri" w:cs="Calibri"/>
                <w:color w:val="000000"/>
                <w:sz w:val="22"/>
                <w:szCs w:val="22"/>
              </w:rPr>
              <w:t>778,511</w:t>
            </w:r>
          </w:p>
        </w:tc>
        <w:tc>
          <w:tcPr>
            <w:tcW w:w="1701" w:type="dxa"/>
            <w:tcBorders>
              <w:top w:val="single" w:sz="4" w:space="0" w:color="auto"/>
              <w:left w:val="single" w:sz="4" w:space="0" w:color="auto"/>
              <w:bottom w:val="single" w:sz="4" w:space="0" w:color="auto"/>
              <w:right w:val="single" w:sz="4" w:space="0" w:color="auto"/>
            </w:tcBorders>
            <w:vAlign w:val="center"/>
          </w:tcPr>
          <w:p w14:paraId="5327DEB2" w14:textId="43369B48" w:rsidR="00B6790B" w:rsidRPr="00165FE0" w:rsidRDefault="00B6790B" w:rsidP="00B6790B">
            <w:pPr>
              <w:jc w:val="right"/>
              <w:rPr>
                <w:rFonts w:ascii="Montserrat Medium" w:hAnsi="Montserrat Medium"/>
                <w:sz w:val="18"/>
                <w:szCs w:val="18"/>
              </w:rPr>
            </w:pPr>
            <w:r>
              <w:rPr>
                <w:rFonts w:ascii="Calibri" w:hAnsi="Calibri" w:cs="Calibri"/>
                <w:color w:val="000000"/>
                <w:sz w:val="22"/>
                <w:szCs w:val="22"/>
              </w:rPr>
              <w:t>-10,182</w:t>
            </w:r>
          </w:p>
        </w:tc>
      </w:tr>
      <w:tr w:rsidR="00B6790B" w:rsidRPr="00165FE0" w14:paraId="5015F64D" w14:textId="77777777" w:rsidTr="00B6790B">
        <w:trPr>
          <w:trHeight w:val="20"/>
        </w:trPr>
        <w:tc>
          <w:tcPr>
            <w:tcW w:w="3818" w:type="dxa"/>
            <w:gridSpan w:val="2"/>
            <w:tcBorders>
              <w:top w:val="single" w:sz="4" w:space="0" w:color="auto"/>
              <w:left w:val="single" w:sz="4" w:space="0" w:color="auto"/>
              <w:bottom w:val="single" w:sz="4" w:space="0" w:color="auto"/>
              <w:right w:val="single" w:sz="4" w:space="0" w:color="auto"/>
            </w:tcBorders>
            <w:vAlign w:val="center"/>
          </w:tcPr>
          <w:p w14:paraId="15FA0D81" w14:textId="0843EACA" w:rsidR="00B6790B" w:rsidRPr="00165FE0" w:rsidRDefault="00B6790B" w:rsidP="000015B1">
            <w:pPr>
              <w:jc w:val="center"/>
              <w:rPr>
                <w:rFonts w:ascii="Montserrat Medium" w:hAnsi="Montserrat Medium" w:cs="Calibri"/>
                <w:b/>
                <w:bCs/>
                <w:color w:val="000000"/>
                <w:sz w:val="18"/>
                <w:szCs w:val="18"/>
              </w:rPr>
            </w:pPr>
            <w:r w:rsidRPr="00165FE0">
              <w:rPr>
                <w:rFonts w:ascii="Montserrat Medium" w:hAnsi="Montserrat Medium" w:cs="Calibri"/>
                <w:b/>
                <w:bCs/>
                <w:color w:val="000000"/>
                <w:sz w:val="18"/>
                <w:szCs w:val="18"/>
              </w:rPr>
              <w:t>TOTAL</w:t>
            </w:r>
          </w:p>
        </w:tc>
        <w:tc>
          <w:tcPr>
            <w:tcW w:w="1701" w:type="dxa"/>
            <w:tcBorders>
              <w:top w:val="single" w:sz="4" w:space="0" w:color="auto"/>
              <w:left w:val="single" w:sz="4" w:space="0" w:color="auto"/>
              <w:bottom w:val="single" w:sz="4" w:space="0" w:color="auto"/>
              <w:right w:val="single" w:sz="4" w:space="0" w:color="auto"/>
            </w:tcBorders>
            <w:vAlign w:val="center"/>
          </w:tcPr>
          <w:p w14:paraId="34E4D199" w14:textId="13AA1190" w:rsidR="00B6790B" w:rsidRPr="00165FE0" w:rsidRDefault="00B6790B" w:rsidP="00B6790B">
            <w:pPr>
              <w:jc w:val="right"/>
              <w:rPr>
                <w:rFonts w:ascii="Montserrat Medium" w:hAnsi="Montserrat Medium"/>
                <w:b/>
                <w:bCs/>
                <w:sz w:val="18"/>
                <w:szCs w:val="18"/>
              </w:rPr>
            </w:pPr>
            <w:r w:rsidRPr="00165FE0">
              <w:rPr>
                <w:rFonts w:ascii="Montserrat Medium" w:hAnsi="Montserrat Medium" w:cs="Calibri"/>
                <w:b/>
                <w:bCs/>
                <w:color w:val="000000"/>
                <w:sz w:val="18"/>
                <w:szCs w:val="18"/>
              </w:rPr>
              <w:t xml:space="preserve">28,258,430,574 </w:t>
            </w:r>
          </w:p>
        </w:tc>
        <w:tc>
          <w:tcPr>
            <w:tcW w:w="1701" w:type="dxa"/>
            <w:tcBorders>
              <w:top w:val="single" w:sz="4" w:space="0" w:color="auto"/>
              <w:left w:val="single" w:sz="4" w:space="0" w:color="auto"/>
              <w:bottom w:val="single" w:sz="4" w:space="0" w:color="auto"/>
              <w:right w:val="single" w:sz="4" w:space="0" w:color="auto"/>
            </w:tcBorders>
            <w:vAlign w:val="center"/>
          </w:tcPr>
          <w:p w14:paraId="4949BC37" w14:textId="08AB6258" w:rsidR="00B6790B" w:rsidRPr="00B6790B" w:rsidRDefault="00B6790B" w:rsidP="00B6790B">
            <w:pPr>
              <w:jc w:val="right"/>
              <w:rPr>
                <w:rFonts w:ascii="Calibri" w:hAnsi="Calibri" w:cs="Calibri"/>
                <w:b/>
                <w:bCs/>
                <w:color w:val="000000"/>
                <w:sz w:val="22"/>
                <w:szCs w:val="22"/>
              </w:rPr>
            </w:pPr>
            <w:r w:rsidRPr="00B6790B">
              <w:rPr>
                <w:rFonts w:ascii="Calibri" w:hAnsi="Calibri" w:cs="Calibri"/>
                <w:b/>
                <w:bCs/>
                <w:color w:val="000000"/>
                <w:sz w:val="22"/>
                <w:szCs w:val="22"/>
              </w:rPr>
              <w:t>27,100,932,725</w:t>
            </w:r>
          </w:p>
        </w:tc>
        <w:tc>
          <w:tcPr>
            <w:tcW w:w="1701" w:type="dxa"/>
            <w:tcBorders>
              <w:top w:val="single" w:sz="4" w:space="0" w:color="auto"/>
              <w:left w:val="single" w:sz="4" w:space="0" w:color="auto"/>
              <w:bottom w:val="single" w:sz="4" w:space="0" w:color="auto"/>
              <w:right w:val="single" w:sz="4" w:space="0" w:color="auto"/>
            </w:tcBorders>
            <w:vAlign w:val="center"/>
          </w:tcPr>
          <w:p w14:paraId="2CC65775" w14:textId="7A4664A5" w:rsidR="00B6790B" w:rsidRPr="00B6790B" w:rsidRDefault="00B6790B" w:rsidP="00B6790B">
            <w:pPr>
              <w:jc w:val="right"/>
              <w:rPr>
                <w:rFonts w:ascii="Calibri" w:hAnsi="Calibri" w:cs="Calibri"/>
                <w:b/>
                <w:bCs/>
                <w:color w:val="000000"/>
                <w:sz w:val="22"/>
                <w:szCs w:val="22"/>
              </w:rPr>
            </w:pPr>
            <w:r w:rsidRPr="00B6790B">
              <w:rPr>
                <w:rFonts w:ascii="Calibri" w:hAnsi="Calibri" w:cs="Calibri"/>
                <w:b/>
                <w:bCs/>
                <w:color w:val="000000"/>
                <w:sz w:val="22"/>
                <w:szCs w:val="22"/>
              </w:rPr>
              <w:t>-1,157,497,848</w:t>
            </w:r>
          </w:p>
        </w:tc>
      </w:tr>
    </w:tbl>
    <w:p w14:paraId="6C184876" w14:textId="53E842CD" w:rsidR="00E859AF" w:rsidRPr="00165FE0" w:rsidRDefault="00E859AF">
      <w:pPr>
        <w:rPr>
          <w:rFonts w:ascii="Montserrat Medium" w:hAnsi="Montserrat Medium"/>
          <w:b/>
        </w:rPr>
      </w:pPr>
    </w:p>
    <w:p w14:paraId="325CCD19" w14:textId="3758FE15" w:rsidR="00B0059B" w:rsidRPr="00165FE0" w:rsidRDefault="00B0059B" w:rsidP="00AD2BF2">
      <w:pPr>
        <w:pStyle w:val="Prrafodelista"/>
        <w:widowControl w:val="0"/>
        <w:numPr>
          <w:ilvl w:val="0"/>
          <w:numId w:val="38"/>
        </w:numPr>
        <w:ind w:left="426" w:hanging="426"/>
        <w:jc w:val="both"/>
        <w:rPr>
          <w:rFonts w:ascii="Montserrat Medium" w:hAnsi="Montserrat Medium"/>
          <w:b/>
          <w:sz w:val="24"/>
          <w:szCs w:val="24"/>
        </w:rPr>
      </w:pPr>
      <w:r w:rsidRPr="00165FE0">
        <w:rPr>
          <w:rFonts w:ascii="Montserrat Medium" w:hAnsi="Montserrat Medium"/>
          <w:b/>
          <w:sz w:val="24"/>
          <w:szCs w:val="24"/>
        </w:rPr>
        <w:t>Fideicomisos, Mandatos y Análogos.</w:t>
      </w:r>
    </w:p>
    <w:p w14:paraId="65963814" w14:textId="7ECB030C"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A la fecha el Estado </w:t>
      </w:r>
      <w:r w:rsidR="00AD2BF2" w:rsidRPr="00165FE0">
        <w:rPr>
          <w:rFonts w:ascii="Montserrat Medium" w:eastAsia="Times New Roman" w:hAnsi="Montserrat Medium" w:cs="Arial"/>
        </w:rPr>
        <w:t xml:space="preserve">de Oaxaca </w:t>
      </w:r>
      <w:r w:rsidRPr="00165FE0">
        <w:rPr>
          <w:rFonts w:ascii="Montserrat Medium" w:eastAsia="Times New Roman" w:hAnsi="Montserrat Medium" w:cs="Arial"/>
        </w:rPr>
        <w:t>cuenta con 2</w:t>
      </w:r>
      <w:r w:rsidR="00AD2BF2" w:rsidRPr="00165FE0">
        <w:rPr>
          <w:rFonts w:ascii="Montserrat Medium" w:eastAsia="Times New Roman" w:hAnsi="Montserrat Medium" w:cs="Arial"/>
        </w:rPr>
        <w:t>4</w:t>
      </w:r>
      <w:r w:rsidRPr="00165FE0">
        <w:rPr>
          <w:rFonts w:ascii="Montserrat Medium" w:eastAsia="Times New Roman" w:hAnsi="Montserrat Medium" w:cs="Arial"/>
        </w:rPr>
        <w:t xml:space="preserve"> Fideicomisos</w:t>
      </w:r>
      <w:r w:rsidR="00AD2BF2" w:rsidRPr="00165FE0">
        <w:rPr>
          <w:rFonts w:ascii="Montserrat Medium" w:eastAsia="Times New Roman" w:hAnsi="Montserrat Medium" w:cs="Arial"/>
        </w:rPr>
        <w:t xml:space="preserve">, enlistados a continuación y </w:t>
      </w:r>
      <w:r w:rsidRPr="00165FE0">
        <w:rPr>
          <w:rFonts w:ascii="Montserrat Medium" w:eastAsia="Times New Roman" w:hAnsi="Montserrat Medium" w:cs="Arial"/>
        </w:rPr>
        <w:t>cuyo detalle se encuentra en el Tomo 1A:</w:t>
      </w:r>
    </w:p>
    <w:p w14:paraId="4EF25691" w14:textId="77777777" w:rsidR="00B0059B" w:rsidRPr="00165FE0" w:rsidRDefault="00B0059B" w:rsidP="00B0059B">
      <w:pPr>
        <w:tabs>
          <w:tab w:val="left" w:pos="7260"/>
        </w:tabs>
        <w:jc w:val="both"/>
        <w:rPr>
          <w:rFonts w:ascii="Montserrat Medium" w:eastAsia="Times New Roman" w:hAnsi="Montserrat Medium" w:cs="Arial"/>
        </w:rPr>
      </w:pPr>
    </w:p>
    <w:tbl>
      <w:tblPr>
        <w:tblStyle w:val="Tablaconcuadrcula"/>
        <w:tblW w:w="8926" w:type="dxa"/>
        <w:tblLayout w:type="fixed"/>
        <w:tblLook w:val="04A0" w:firstRow="1" w:lastRow="0" w:firstColumn="1" w:lastColumn="0" w:noHBand="0" w:noVBand="1"/>
      </w:tblPr>
      <w:tblGrid>
        <w:gridCol w:w="579"/>
        <w:gridCol w:w="1339"/>
        <w:gridCol w:w="3180"/>
        <w:gridCol w:w="2127"/>
        <w:gridCol w:w="1701"/>
      </w:tblGrid>
      <w:tr w:rsidR="00FD2DE6" w:rsidRPr="00165FE0" w14:paraId="1DA7613E" w14:textId="77777777" w:rsidTr="00AD2BF2">
        <w:trPr>
          <w:trHeight w:val="660"/>
          <w:tblHeader/>
        </w:trPr>
        <w:tc>
          <w:tcPr>
            <w:tcW w:w="579" w:type="dxa"/>
            <w:shd w:val="clear" w:color="auto" w:fill="BFBFBF" w:themeFill="background1" w:themeFillShade="BF"/>
            <w:vAlign w:val="center"/>
            <w:hideMark/>
          </w:tcPr>
          <w:p w14:paraId="63321008" w14:textId="77777777" w:rsidR="007B5ADF" w:rsidRPr="00165FE0" w:rsidRDefault="007B5ADF" w:rsidP="00703240">
            <w:pPr>
              <w:tabs>
                <w:tab w:val="left" w:pos="7260"/>
              </w:tabs>
              <w:jc w:val="center"/>
              <w:rPr>
                <w:rFonts w:ascii="Montserrat Medium" w:hAnsi="Montserrat Medium" w:cs="Calibri"/>
                <w:b/>
                <w:bCs/>
                <w:color w:val="000000"/>
                <w:sz w:val="18"/>
                <w:szCs w:val="18"/>
              </w:rPr>
            </w:pPr>
          </w:p>
          <w:p w14:paraId="763EDA93" w14:textId="3D32DC16" w:rsidR="00A018AA" w:rsidRPr="00165FE0" w:rsidRDefault="00A018AA" w:rsidP="00703240">
            <w:pPr>
              <w:tabs>
                <w:tab w:val="left" w:pos="7260"/>
              </w:tabs>
              <w:jc w:val="center"/>
              <w:rPr>
                <w:rFonts w:ascii="Montserrat Medium" w:hAnsi="Montserrat Medium" w:cs="Calibri"/>
                <w:b/>
                <w:bCs/>
                <w:color w:val="000000"/>
                <w:sz w:val="18"/>
                <w:szCs w:val="18"/>
              </w:rPr>
            </w:pPr>
            <w:r w:rsidRPr="00165FE0">
              <w:rPr>
                <w:rFonts w:ascii="Montserrat Medium" w:hAnsi="Montserrat Medium" w:cs="Calibri"/>
                <w:b/>
                <w:bCs/>
                <w:color w:val="000000"/>
                <w:sz w:val="18"/>
                <w:szCs w:val="18"/>
              </w:rPr>
              <w:t>No.</w:t>
            </w:r>
          </w:p>
        </w:tc>
        <w:tc>
          <w:tcPr>
            <w:tcW w:w="1339" w:type="dxa"/>
            <w:shd w:val="clear" w:color="auto" w:fill="BFBFBF" w:themeFill="background1" w:themeFillShade="BF"/>
            <w:vAlign w:val="center"/>
            <w:hideMark/>
          </w:tcPr>
          <w:p w14:paraId="64542B97" w14:textId="070C3712" w:rsidR="00A018AA" w:rsidRPr="00165FE0" w:rsidRDefault="00A018AA" w:rsidP="00703240">
            <w:pPr>
              <w:tabs>
                <w:tab w:val="left" w:pos="7260"/>
              </w:tabs>
              <w:jc w:val="center"/>
              <w:rPr>
                <w:rFonts w:ascii="Montserrat Medium" w:hAnsi="Montserrat Medium" w:cs="Calibri"/>
                <w:b/>
                <w:bCs/>
                <w:color w:val="000000"/>
                <w:sz w:val="18"/>
                <w:szCs w:val="18"/>
              </w:rPr>
            </w:pPr>
            <w:r w:rsidRPr="00165FE0">
              <w:rPr>
                <w:rFonts w:ascii="Montserrat Medium" w:hAnsi="Montserrat Medium" w:cs="Calibri"/>
                <w:b/>
                <w:bCs/>
                <w:color w:val="000000"/>
                <w:sz w:val="18"/>
                <w:szCs w:val="18"/>
              </w:rPr>
              <w:t>NÚM. FIDEICO</w:t>
            </w:r>
            <w:r w:rsidR="001D3D38" w:rsidRPr="00165FE0">
              <w:rPr>
                <w:rFonts w:ascii="Montserrat Medium" w:hAnsi="Montserrat Medium" w:cs="Calibri"/>
                <w:b/>
                <w:bCs/>
                <w:color w:val="000000"/>
                <w:sz w:val="18"/>
                <w:szCs w:val="18"/>
              </w:rPr>
              <w:t>-</w:t>
            </w:r>
            <w:r w:rsidRPr="00165FE0">
              <w:rPr>
                <w:rFonts w:ascii="Montserrat Medium" w:hAnsi="Montserrat Medium" w:cs="Calibri"/>
                <w:b/>
                <w:bCs/>
                <w:color w:val="000000"/>
                <w:sz w:val="18"/>
                <w:szCs w:val="18"/>
              </w:rPr>
              <w:t>MISO</w:t>
            </w:r>
          </w:p>
        </w:tc>
        <w:tc>
          <w:tcPr>
            <w:tcW w:w="3180" w:type="dxa"/>
            <w:shd w:val="clear" w:color="auto" w:fill="BFBFBF" w:themeFill="background1" w:themeFillShade="BF"/>
            <w:vAlign w:val="center"/>
            <w:hideMark/>
          </w:tcPr>
          <w:p w14:paraId="0C19392B" w14:textId="412C3506" w:rsidR="00A018AA" w:rsidRPr="00165FE0" w:rsidRDefault="00A018AA" w:rsidP="00703240">
            <w:pPr>
              <w:tabs>
                <w:tab w:val="left" w:pos="7260"/>
              </w:tabs>
              <w:jc w:val="center"/>
              <w:rPr>
                <w:rFonts w:ascii="Montserrat Medium" w:hAnsi="Montserrat Medium" w:cs="Calibri"/>
                <w:b/>
                <w:bCs/>
                <w:color w:val="000000"/>
                <w:sz w:val="18"/>
                <w:szCs w:val="18"/>
              </w:rPr>
            </w:pPr>
            <w:r w:rsidRPr="00165FE0">
              <w:rPr>
                <w:rFonts w:ascii="Montserrat Medium" w:hAnsi="Montserrat Medium" w:cs="Calibri"/>
                <w:b/>
                <w:bCs/>
                <w:color w:val="000000"/>
                <w:sz w:val="18"/>
                <w:szCs w:val="18"/>
              </w:rPr>
              <w:t>NOMBRE FIDEICOMISO</w:t>
            </w:r>
          </w:p>
        </w:tc>
        <w:tc>
          <w:tcPr>
            <w:tcW w:w="2127" w:type="dxa"/>
            <w:shd w:val="clear" w:color="auto" w:fill="BFBFBF" w:themeFill="background1" w:themeFillShade="BF"/>
            <w:vAlign w:val="center"/>
            <w:hideMark/>
          </w:tcPr>
          <w:p w14:paraId="3EB2DD05" w14:textId="50F32A8D" w:rsidR="00A018AA" w:rsidRPr="00165FE0" w:rsidRDefault="00A018AA" w:rsidP="00703240">
            <w:pPr>
              <w:tabs>
                <w:tab w:val="left" w:pos="7260"/>
              </w:tabs>
              <w:jc w:val="center"/>
              <w:rPr>
                <w:rFonts w:ascii="Montserrat Medium" w:hAnsi="Montserrat Medium" w:cs="Calibri"/>
                <w:b/>
                <w:bCs/>
                <w:color w:val="000000"/>
                <w:sz w:val="18"/>
                <w:szCs w:val="18"/>
              </w:rPr>
            </w:pPr>
            <w:r w:rsidRPr="00165FE0">
              <w:rPr>
                <w:rFonts w:ascii="Montserrat Medium" w:hAnsi="Montserrat Medium" w:cs="Calibri"/>
                <w:b/>
                <w:bCs/>
                <w:color w:val="000000"/>
                <w:sz w:val="18"/>
                <w:szCs w:val="18"/>
              </w:rPr>
              <w:t>TIPO</w:t>
            </w:r>
          </w:p>
        </w:tc>
        <w:tc>
          <w:tcPr>
            <w:tcW w:w="1701" w:type="dxa"/>
            <w:shd w:val="clear" w:color="auto" w:fill="BFBFBF" w:themeFill="background1" w:themeFillShade="BF"/>
            <w:vAlign w:val="center"/>
            <w:hideMark/>
          </w:tcPr>
          <w:p w14:paraId="6ED5DDB5" w14:textId="6E4F2CB2" w:rsidR="00A018AA" w:rsidRPr="00165FE0" w:rsidRDefault="00A018AA" w:rsidP="00703240">
            <w:pPr>
              <w:tabs>
                <w:tab w:val="left" w:pos="7260"/>
              </w:tabs>
              <w:jc w:val="center"/>
              <w:rPr>
                <w:rFonts w:ascii="Montserrat Medium" w:hAnsi="Montserrat Medium" w:cs="Calibri"/>
                <w:b/>
                <w:bCs/>
                <w:color w:val="000000"/>
                <w:sz w:val="18"/>
                <w:szCs w:val="18"/>
              </w:rPr>
            </w:pPr>
            <w:r w:rsidRPr="00165FE0">
              <w:rPr>
                <w:rFonts w:ascii="Montserrat Medium" w:hAnsi="Montserrat Medium" w:cs="Calibri"/>
                <w:b/>
                <w:bCs/>
                <w:color w:val="000000"/>
                <w:sz w:val="18"/>
                <w:szCs w:val="18"/>
              </w:rPr>
              <w:t>SALDO</w:t>
            </w:r>
          </w:p>
        </w:tc>
      </w:tr>
      <w:tr w:rsidR="00341340" w:rsidRPr="00165FE0" w14:paraId="42A97227" w14:textId="77777777" w:rsidTr="00341340">
        <w:trPr>
          <w:trHeight w:val="877"/>
        </w:trPr>
        <w:tc>
          <w:tcPr>
            <w:tcW w:w="579" w:type="dxa"/>
            <w:noWrap/>
            <w:vAlign w:val="center"/>
            <w:hideMark/>
          </w:tcPr>
          <w:p w14:paraId="394A3DFF" w14:textId="529BF821"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w:t>
            </w:r>
          </w:p>
        </w:tc>
        <w:tc>
          <w:tcPr>
            <w:tcW w:w="1339" w:type="dxa"/>
            <w:noWrap/>
            <w:vAlign w:val="center"/>
            <w:hideMark/>
          </w:tcPr>
          <w:p w14:paraId="70393B7F" w14:textId="466B8F43"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6259</w:t>
            </w:r>
          </w:p>
        </w:tc>
        <w:tc>
          <w:tcPr>
            <w:tcW w:w="3180" w:type="dxa"/>
            <w:vAlign w:val="center"/>
            <w:hideMark/>
          </w:tcPr>
          <w:p w14:paraId="5EAC6B80" w14:textId="39E72C8B"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FIDEICOMISO "ALIANZA PARA EL CAMPO DE OAXACA" (</w:t>
            </w:r>
            <w:proofErr w:type="gramStart"/>
            <w:r>
              <w:rPr>
                <w:rFonts w:ascii="Arial" w:hAnsi="Arial" w:cs="Arial"/>
                <w:color w:val="000000"/>
                <w:sz w:val="20"/>
                <w:szCs w:val="20"/>
              </w:rPr>
              <w:t xml:space="preserve">FAPCO)   </w:t>
            </w:r>
            <w:proofErr w:type="gramEnd"/>
            <w:r>
              <w:rPr>
                <w:rFonts w:ascii="Arial" w:hAnsi="Arial" w:cs="Arial"/>
                <w:color w:val="000000"/>
                <w:sz w:val="20"/>
                <w:szCs w:val="20"/>
              </w:rPr>
              <w:t xml:space="preserve">   </w:t>
            </w:r>
          </w:p>
        </w:tc>
        <w:tc>
          <w:tcPr>
            <w:tcW w:w="2127" w:type="dxa"/>
            <w:vAlign w:val="center"/>
            <w:hideMark/>
          </w:tcPr>
          <w:p w14:paraId="17A4EACA" w14:textId="698C94EA"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 xml:space="preserve">INVERSIÓN Y ADMINISTRACIÓN </w:t>
            </w:r>
          </w:p>
        </w:tc>
        <w:tc>
          <w:tcPr>
            <w:tcW w:w="1701" w:type="dxa"/>
            <w:noWrap/>
            <w:vAlign w:val="center"/>
            <w:hideMark/>
          </w:tcPr>
          <w:p w14:paraId="2CD00054" w14:textId="3236CFFB" w:rsidR="00341340" w:rsidRPr="00165FE0" w:rsidRDefault="00341340" w:rsidP="00341340">
            <w:pPr>
              <w:jc w:val="right"/>
              <w:rPr>
                <w:rFonts w:ascii="Montserrat Medium" w:hAnsi="Montserrat Medium" w:cs="Arial"/>
                <w:color w:val="0D0D0D"/>
                <w:sz w:val="18"/>
                <w:szCs w:val="18"/>
              </w:rPr>
            </w:pPr>
            <w:r>
              <w:rPr>
                <w:rFonts w:ascii="Arial" w:hAnsi="Arial" w:cs="Arial"/>
                <w:color w:val="0D0D0D"/>
                <w:sz w:val="20"/>
                <w:szCs w:val="20"/>
              </w:rPr>
              <w:t>21,470,567</w:t>
            </w:r>
          </w:p>
        </w:tc>
      </w:tr>
      <w:tr w:rsidR="00341340" w:rsidRPr="00165FE0" w14:paraId="4A2E450B" w14:textId="77777777" w:rsidTr="00341340">
        <w:trPr>
          <w:trHeight w:val="705"/>
        </w:trPr>
        <w:tc>
          <w:tcPr>
            <w:tcW w:w="579" w:type="dxa"/>
            <w:noWrap/>
            <w:vAlign w:val="center"/>
            <w:hideMark/>
          </w:tcPr>
          <w:p w14:paraId="798D21A0" w14:textId="7D5CA969"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2</w:t>
            </w:r>
          </w:p>
        </w:tc>
        <w:tc>
          <w:tcPr>
            <w:tcW w:w="1339" w:type="dxa"/>
            <w:noWrap/>
            <w:vAlign w:val="center"/>
            <w:hideMark/>
          </w:tcPr>
          <w:p w14:paraId="364FE0B3" w14:textId="4D44CCBC"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360293021</w:t>
            </w:r>
          </w:p>
        </w:tc>
        <w:tc>
          <w:tcPr>
            <w:tcW w:w="3180" w:type="dxa"/>
            <w:vAlign w:val="center"/>
            <w:hideMark/>
          </w:tcPr>
          <w:p w14:paraId="316C0A52" w14:textId="379A801D"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FIDEICOMISO "MENORES DE SANTIAGO XOCHILTEPEC"</w:t>
            </w:r>
          </w:p>
        </w:tc>
        <w:tc>
          <w:tcPr>
            <w:tcW w:w="2127" w:type="dxa"/>
            <w:vAlign w:val="center"/>
            <w:hideMark/>
          </w:tcPr>
          <w:p w14:paraId="18D4B6B8" w14:textId="36C89C38"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 xml:space="preserve">ADMINISTRACIÓN E INVERSIÓN </w:t>
            </w:r>
          </w:p>
        </w:tc>
        <w:tc>
          <w:tcPr>
            <w:tcW w:w="1701" w:type="dxa"/>
            <w:noWrap/>
            <w:vAlign w:val="center"/>
            <w:hideMark/>
          </w:tcPr>
          <w:p w14:paraId="33727CE6" w14:textId="1BFE5B21"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509,440</w:t>
            </w:r>
          </w:p>
        </w:tc>
      </w:tr>
      <w:tr w:rsidR="00341340" w:rsidRPr="00165FE0" w14:paraId="44A3AECD" w14:textId="77777777" w:rsidTr="00341340">
        <w:trPr>
          <w:trHeight w:val="985"/>
        </w:trPr>
        <w:tc>
          <w:tcPr>
            <w:tcW w:w="579" w:type="dxa"/>
            <w:noWrap/>
            <w:vAlign w:val="center"/>
            <w:hideMark/>
          </w:tcPr>
          <w:p w14:paraId="6C1B8764" w14:textId="5954D6AB"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3</w:t>
            </w:r>
          </w:p>
        </w:tc>
        <w:tc>
          <w:tcPr>
            <w:tcW w:w="1339" w:type="dxa"/>
            <w:noWrap/>
            <w:vAlign w:val="center"/>
            <w:hideMark/>
          </w:tcPr>
          <w:p w14:paraId="772603B5" w14:textId="37CD4C32"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11600</w:t>
            </w:r>
          </w:p>
        </w:tc>
        <w:tc>
          <w:tcPr>
            <w:tcW w:w="3180" w:type="dxa"/>
            <w:vAlign w:val="center"/>
            <w:hideMark/>
          </w:tcPr>
          <w:p w14:paraId="086924AD" w14:textId="0C2997E6"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 xml:space="preserve">CONTRATO DE FIDEICOMISO IRREVOCABLE DE ADMINISTRACIÓN Y PAGO </w:t>
            </w:r>
          </w:p>
        </w:tc>
        <w:tc>
          <w:tcPr>
            <w:tcW w:w="2127" w:type="dxa"/>
            <w:vAlign w:val="center"/>
            <w:hideMark/>
          </w:tcPr>
          <w:p w14:paraId="44B0C64E" w14:textId="68DFCE1B"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IRREVOCABLE DE ADMINISTRACIÓN Y PAGO</w:t>
            </w:r>
          </w:p>
        </w:tc>
        <w:tc>
          <w:tcPr>
            <w:tcW w:w="1701" w:type="dxa"/>
            <w:noWrap/>
            <w:vAlign w:val="center"/>
            <w:hideMark/>
          </w:tcPr>
          <w:p w14:paraId="4CB486C9" w14:textId="3B14F2F0" w:rsidR="00341340" w:rsidRPr="00165FE0" w:rsidRDefault="00341340" w:rsidP="00341340">
            <w:pPr>
              <w:jc w:val="right"/>
              <w:rPr>
                <w:rFonts w:ascii="Montserrat Medium" w:eastAsia="Times New Roman" w:hAnsi="Montserrat Medium" w:cs="Arial"/>
                <w:sz w:val="18"/>
                <w:szCs w:val="18"/>
              </w:rPr>
            </w:pPr>
            <w:r>
              <w:rPr>
                <w:rFonts w:ascii="Arial" w:hAnsi="Arial" w:cs="Arial"/>
                <w:color w:val="000000"/>
                <w:sz w:val="20"/>
                <w:szCs w:val="20"/>
              </w:rPr>
              <w:t>60</w:t>
            </w:r>
          </w:p>
        </w:tc>
      </w:tr>
      <w:tr w:rsidR="00341340" w:rsidRPr="00165FE0" w14:paraId="2AD177E3" w14:textId="77777777" w:rsidTr="00341340">
        <w:trPr>
          <w:trHeight w:val="1679"/>
        </w:trPr>
        <w:tc>
          <w:tcPr>
            <w:tcW w:w="579" w:type="dxa"/>
            <w:noWrap/>
            <w:vAlign w:val="center"/>
            <w:hideMark/>
          </w:tcPr>
          <w:p w14:paraId="5675C9E2" w14:textId="42F9D7D8"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4</w:t>
            </w:r>
          </w:p>
        </w:tc>
        <w:tc>
          <w:tcPr>
            <w:tcW w:w="1339" w:type="dxa"/>
            <w:noWrap/>
            <w:vAlign w:val="center"/>
            <w:hideMark/>
          </w:tcPr>
          <w:p w14:paraId="7FCED404" w14:textId="217BDDC5"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17556</w:t>
            </w:r>
          </w:p>
        </w:tc>
        <w:tc>
          <w:tcPr>
            <w:tcW w:w="3180" w:type="dxa"/>
            <w:vAlign w:val="center"/>
            <w:hideMark/>
          </w:tcPr>
          <w:p w14:paraId="3CA89364" w14:textId="618340C8"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FIDEICOMISOS IRREVOCABLE DE ADMINISTRACIÓN E INVERSIÓN (POLICÍAS ACAECIDOS EN CUMPLIMIENTO DE SU DEBER)</w:t>
            </w:r>
          </w:p>
        </w:tc>
        <w:tc>
          <w:tcPr>
            <w:tcW w:w="2127" w:type="dxa"/>
            <w:vAlign w:val="center"/>
            <w:hideMark/>
          </w:tcPr>
          <w:p w14:paraId="2A2B3992" w14:textId="0D5ACA77"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 xml:space="preserve">IRREVOCABLE DE ADMINISTRACIÓN E INVERSIÓN </w:t>
            </w:r>
          </w:p>
        </w:tc>
        <w:tc>
          <w:tcPr>
            <w:tcW w:w="1701" w:type="dxa"/>
            <w:noWrap/>
            <w:vAlign w:val="center"/>
            <w:hideMark/>
          </w:tcPr>
          <w:p w14:paraId="574C7280" w14:textId="367837D3"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548,715</w:t>
            </w:r>
          </w:p>
        </w:tc>
      </w:tr>
      <w:tr w:rsidR="00341340" w:rsidRPr="00165FE0" w14:paraId="32ED41F4" w14:textId="77777777" w:rsidTr="00341340">
        <w:trPr>
          <w:trHeight w:val="1264"/>
        </w:trPr>
        <w:tc>
          <w:tcPr>
            <w:tcW w:w="579" w:type="dxa"/>
            <w:noWrap/>
            <w:vAlign w:val="center"/>
            <w:hideMark/>
          </w:tcPr>
          <w:p w14:paraId="40F0FBB5" w14:textId="06659239"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5</w:t>
            </w:r>
          </w:p>
        </w:tc>
        <w:tc>
          <w:tcPr>
            <w:tcW w:w="1339" w:type="dxa"/>
            <w:noWrap/>
            <w:vAlign w:val="center"/>
            <w:hideMark/>
          </w:tcPr>
          <w:p w14:paraId="77F52A17" w14:textId="2004923E"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80678</w:t>
            </w:r>
          </w:p>
        </w:tc>
        <w:tc>
          <w:tcPr>
            <w:tcW w:w="3180" w:type="dxa"/>
            <w:vAlign w:val="center"/>
            <w:hideMark/>
          </w:tcPr>
          <w:p w14:paraId="135C9E4F" w14:textId="2B7447C1"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FIDEICOMISO PARA EL DESARROLLO LOGÍSTICO DEL ESTADO DE OAXACA / FIDELO</w:t>
            </w:r>
          </w:p>
        </w:tc>
        <w:tc>
          <w:tcPr>
            <w:tcW w:w="2127" w:type="dxa"/>
            <w:vAlign w:val="center"/>
            <w:hideMark/>
          </w:tcPr>
          <w:p w14:paraId="6331EA2E" w14:textId="199551DF"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IRREVOCABLE TRASLATIVO DE DOMINIO Y DE ADMINISTRACIÒN</w:t>
            </w:r>
          </w:p>
        </w:tc>
        <w:tc>
          <w:tcPr>
            <w:tcW w:w="1701" w:type="dxa"/>
            <w:noWrap/>
            <w:vAlign w:val="center"/>
            <w:hideMark/>
          </w:tcPr>
          <w:p w14:paraId="0CF1CA5E" w14:textId="16833EE5"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28,770,434</w:t>
            </w:r>
          </w:p>
        </w:tc>
      </w:tr>
      <w:tr w:rsidR="00341340" w:rsidRPr="00165FE0" w14:paraId="2542CCAF" w14:textId="77777777" w:rsidTr="00341340">
        <w:trPr>
          <w:trHeight w:val="984"/>
        </w:trPr>
        <w:tc>
          <w:tcPr>
            <w:tcW w:w="579" w:type="dxa"/>
            <w:noWrap/>
            <w:vAlign w:val="center"/>
            <w:hideMark/>
          </w:tcPr>
          <w:p w14:paraId="53080442" w14:textId="7878B9ED"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lastRenderedPageBreak/>
              <w:t>6</w:t>
            </w:r>
          </w:p>
        </w:tc>
        <w:tc>
          <w:tcPr>
            <w:tcW w:w="1339" w:type="dxa"/>
            <w:noWrap/>
            <w:vAlign w:val="center"/>
            <w:hideMark/>
          </w:tcPr>
          <w:p w14:paraId="759830EA" w14:textId="49D291B9"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2050</w:t>
            </w:r>
          </w:p>
        </w:tc>
        <w:tc>
          <w:tcPr>
            <w:tcW w:w="3180" w:type="dxa"/>
            <w:vAlign w:val="center"/>
            <w:hideMark/>
          </w:tcPr>
          <w:p w14:paraId="6A997226" w14:textId="1A8B8C30"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FIDEICOMISO PARA EL DESARROLLO REGIONAL SUR SURESTE (FIDESUR)</w:t>
            </w:r>
          </w:p>
        </w:tc>
        <w:tc>
          <w:tcPr>
            <w:tcW w:w="2127" w:type="dxa"/>
            <w:vAlign w:val="center"/>
            <w:hideMark/>
          </w:tcPr>
          <w:p w14:paraId="1BBD0070" w14:textId="382017D1"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INVERSIÓN                                                  Y FUENTE DE PAGO</w:t>
            </w:r>
          </w:p>
        </w:tc>
        <w:tc>
          <w:tcPr>
            <w:tcW w:w="1701" w:type="dxa"/>
            <w:noWrap/>
            <w:vAlign w:val="center"/>
            <w:hideMark/>
          </w:tcPr>
          <w:p w14:paraId="3CC679FE" w14:textId="7396E0F1" w:rsidR="00341340" w:rsidRPr="00165FE0" w:rsidRDefault="00341340" w:rsidP="00341340">
            <w:pPr>
              <w:jc w:val="right"/>
              <w:rPr>
                <w:rFonts w:ascii="Montserrat Medium" w:hAnsi="Montserrat Medium" w:cs="Arial"/>
                <w:sz w:val="18"/>
                <w:szCs w:val="18"/>
              </w:rPr>
            </w:pPr>
            <w:r>
              <w:rPr>
                <w:rFonts w:ascii="Arial" w:hAnsi="Arial" w:cs="Arial"/>
                <w:sz w:val="20"/>
                <w:szCs w:val="20"/>
              </w:rPr>
              <w:t>460,769</w:t>
            </w:r>
          </w:p>
        </w:tc>
      </w:tr>
      <w:tr w:rsidR="00341340" w:rsidRPr="00165FE0" w14:paraId="64C2BC14" w14:textId="77777777" w:rsidTr="00341340">
        <w:trPr>
          <w:trHeight w:val="1126"/>
        </w:trPr>
        <w:tc>
          <w:tcPr>
            <w:tcW w:w="579" w:type="dxa"/>
            <w:noWrap/>
            <w:vAlign w:val="center"/>
            <w:hideMark/>
          </w:tcPr>
          <w:p w14:paraId="0EB30D06" w14:textId="6241ECBC"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7</w:t>
            </w:r>
          </w:p>
        </w:tc>
        <w:tc>
          <w:tcPr>
            <w:tcW w:w="1339" w:type="dxa"/>
            <w:noWrap/>
            <w:vAlign w:val="center"/>
            <w:hideMark/>
          </w:tcPr>
          <w:p w14:paraId="0607628B" w14:textId="0975FA43"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5868</w:t>
            </w:r>
          </w:p>
        </w:tc>
        <w:tc>
          <w:tcPr>
            <w:tcW w:w="3180" w:type="dxa"/>
            <w:vAlign w:val="center"/>
            <w:hideMark/>
          </w:tcPr>
          <w:p w14:paraId="645C2D49" w14:textId="6153C3B7"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FIDEICOMISO DE FONDO DE VIVIENDA MAGISTERIAL (FIPROVIM)</w:t>
            </w:r>
          </w:p>
        </w:tc>
        <w:tc>
          <w:tcPr>
            <w:tcW w:w="2127" w:type="dxa"/>
            <w:vAlign w:val="center"/>
            <w:hideMark/>
          </w:tcPr>
          <w:p w14:paraId="3F422B9A" w14:textId="339A104A"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ADMINISTRACIÓN</w:t>
            </w:r>
          </w:p>
        </w:tc>
        <w:tc>
          <w:tcPr>
            <w:tcW w:w="1701" w:type="dxa"/>
            <w:noWrap/>
            <w:vAlign w:val="center"/>
            <w:hideMark/>
          </w:tcPr>
          <w:p w14:paraId="688F83DE" w14:textId="2DD4BDD6" w:rsidR="00341340" w:rsidRPr="00165FE0" w:rsidRDefault="00341340" w:rsidP="00341340">
            <w:pPr>
              <w:jc w:val="right"/>
              <w:rPr>
                <w:rFonts w:ascii="Montserrat Medium" w:hAnsi="Montserrat Medium" w:cs="Arial"/>
                <w:sz w:val="18"/>
                <w:szCs w:val="18"/>
              </w:rPr>
            </w:pPr>
            <w:r>
              <w:rPr>
                <w:rFonts w:ascii="Arial" w:hAnsi="Arial" w:cs="Arial"/>
                <w:sz w:val="20"/>
                <w:szCs w:val="20"/>
              </w:rPr>
              <w:t>80,297,356</w:t>
            </w:r>
          </w:p>
        </w:tc>
      </w:tr>
      <w:tr w:rsidR="00341340" w:rsidRPr="00165FE0" w14:paraId="6B5F6CAE" w14:textId="77777777" w:rsidTr="00B202E5">
        <w:trPr>
          <w:trHeight w:val="1553"/>
        </w:trPr>
        <w:tc>
          <w:tcPr>
            <w:tcW w:w="579" w:type="dxa"/>
            <w:noWrap/>
            <w:vAlign w:val="center"/>
            <w:hideMark/>
          </w:tcPr>
          <w:p w14:paraId="1DB642B4" w14:textId="2BD5E6FB"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8</w:t>
            </w:r>
          </w:p>
        </w:tc>
        <w:tc>
          <w:tcPr>
            <w:tcW w:w="1339" w:type="dxa"/>
            <w:noWrap/>
            <w:vAlign w:val="center"/>
            <w:hideMark/>
          </w:tcPr>
          <w:p w14:paraId="7429BB65" w14:textId="2FF41753"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360314033</w:t>
            </w:r>
          </w:p>
        </w:tc>
        <w:tc>
          <w:tcPr>
            <w:tcW w:w="3180" w:type="dxa"/>
            <w:vAlign w:val="center"/>
            <w:hideMark/>
          </w:tcPr>
          <w:p w14:paraId="000700E4" w14:textId="37B44323"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FIDEICOMISO "FONDO DE GARANTÍA PARA LAS EMPRESAS DE SOLIDARIDAD DEL ESTADO DE OAXACA (FOGAROAX)"</w:t>
            </w:r>
          </w:p>
        </w:tc>
        <w:tc>
          <w:tcPr>
            <w:tcW w:w="2127" w:type="dxa"/>
            <w:vAlign w:val="center"/>
            <w:hideMark/>
          </w:tcPr>
          <w:p w14:paraId="27B9CD39" w14:textId="6EF3EFE0"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INVERSIÓN Y GARANTÍA</w:t>
            </w:r>
            <w:r>
              <w:rPr>
                <w:rFonts w:ascii="Arial" w:hAnsi="Arial" w:cs="Arial"/>
                <w:color w:val="000000"/>
                <w:sz w:val="20"/>
                <w:szCs w:val="20"/>
              </w:rPr>
              <w:br/>
              <w:t>COMPLEMENTARIA</w:t>
            </w:r>
          </w:p>
        </w:tc>
        <w:tc>
          <w:tcPr>
            <w:tcW w:w="1701" w:type="dxa"/>
            <w:noWrap/>
            <w:vAlign w:val="center"/>
            <w:hideMark/>
          </w:tcPr>
          <w:p w14:paraId="1E02C57F" w14:textId="6A8793C5"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5,502,357</w:t>
            </w:r>
          </w:p>
        </w:tc>
      </w:tr>
      <w:tr w:rsidR="00341340" w:rsidRPr="00165FE0" w14:paraId="53E5046C" w14:textId="77777777" w:rsidTr="00B202E5">
        <w:trPr>
          <w:trHeight w:val="1586"/>
        </w:trPr>
        <w:tc>
          <w:tcPr>
            <w:tcW w:w="579" w:type="dxa"/>
            <w:noWrap/>
            <w:vAlign w:val="center"/>
            <w:hideMark/>
          </w:tcPr>
          <w:p w14:paraId="46D93D5B" w14:textId="3A5A3E1F"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9</w:t>
            </w:r>
          </w:p>
        </w:tc>
        <w:tc>
          <w:tcPr>
            <w:tcW w:w="1339" w:type="dxa"/>
            <w:noWrap/>
            <w:vAlign w:val="center"/>
            <w:hideMark/>
          </w:tcPr>
          <w:p w14:paraId="1713A680" w14:textId="2ECA9BFA"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28445-5</w:t>
            </w:r>
          </w:p>
        </w:tc>
        <w:tc>
          <w:tcPr>
            <w:tcW w:w="3180" w:type="dxa"/>
            <w:vAlign w:val="center"/>
            <w:hideMark/>
          </w:tcPr>
          <w:p w14:paraId="67E73931" w14:textId="69D2F372"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FIDEICOMISO PARA EL PROGRAMA ESPECIAL DE FINANCIAMIENTO A LA VIVIENDA PARA EL MAGISTERIO DEL ESTADO DE OAXACA (FOVIMOAX)</w:t>
            </w:r>
          </w:p>
        </w:tc>
        <w:tc>
          <w:tcPr>
            <w:tcW w:w="2127" w:type="dxa"/>
            <w:vAlign w:val="center"/>
            <w:hideMark/>
          </w:tcPr>
          <w:p w14:paraId="2C89EB96" w14:textId="0A01D010"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INVERSIÓN Y ADMINISTRACIÓN</w:t>
            </w:r>
          </w:p>
        </w:tc>
        <w:tc>
          <w:tcPr>
            <w:tcW w:w="1701" w:type="dxa"/>
            <w:noWrap/>
            <w:vAlign w:val="center"/>
            <w:hideMark/>
          </w:tcPr>
          <w:p w14:paraId="421FAAB7" w14:textId="0D9CE0B3"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74,016,005</w:t>
            </w:r>
          </w:p>
        </w:tc>
      </w:tr>
      <w:tr w:rsidR="00341340" w:rsidRPr="00165FE0" w14:paraId="1E595018" w14:textId="77777777" w:rsidTr="00B202E5">
        <w:trPr>
          <w:trHeight w:val="1126"/>
        </w:trPr>
        <w:tc>
          <w:tcPr>
            <w:tcW w:w="579" w:type="dxa"/>
            <w:noWrap/>
            <w:vAlign w:val="center"/>
            <w:hideMark/>
          </w:tcPr>
          <w:p w14:paraId="13E78A30" w14:textId="0D4EE7C0"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10</w:t>
            </w:r>
          </w:p>
        </w:tc>
        <w:tc>
          <w:tcPr>
            <w:tcW w:w="1339" w:type="dxa"/>
            <w:noWrap/>
            <w:vAlign w:val="center"/>
            <w:hideMark/>
          </w:tcPr>
          <w:p w14:paraId="34AD1CF1" w14:textId="77451309"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80697</w:t>
            </w:r>
          </w:p>
        </w:tc>
        <w:tc>
          <w:tcPr>
            <w:tcW w:w="3180" w:type="dxa"/>
            <w:vAlign w:val="center"/>
            <w:hideMark/>
          </w:tcPr>
          <w:p w14:paraId="703C2AA8" w14:textId="61B454F1"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FIDEICOMISO "OFICINA DE CONVENCIONES Y VISITANTES DE OAXACA, OCV OAXACA (OCV)"</w:t>
            </w:r>
          </w:p>
        </w:tc>
        <w:tc>
          <w:tcPr>
            <w:tcW w:w="2127" w:type="dxa"/>
            <w:vAlign w:val="center"/>
            <w:hideMark/>
          </w:tcPr>
          <w:p w14:paraId="4F3D5874" w14:textId="46FE07EB"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ENTIDAD PARAESTATAL</w:t>
            </w:r>
          </w:p>
        </w:tc>
        <w:tc>
          <w:tcPr>
            <w:tcW w:w="1701" w:type="dxa"/>
            <w:noWrap/>
            <w:vAlign w:val="center"/>
            <w:hideMark/>
          </w:tcPr>
          <w:p w14:paraId="7F7749DB" w14:textId="226FD59B"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50,297</w:t>
            </w:r>
          </w:p>
        </w:tc>
      </w:tr>
      <w:tr w:rsidR="00341340" w:rsidRPr="00165FE0" w14:paraId="76EFA95A" w14:textId="77777777" w:rsidTr="00B202E5">
        <w:trPr>
          <w:trHeight w:val="1127"/>
        </w:trPr>
        <w:tc>
          <w:tcPr>
            <w:tcW w:w="579" w:type="dxa"/>
            <w:noWrap/>
            <w:vAlign w:val="center"/>
            <w:hideMark/>
          </w:tcPr>
          <w:p w14:paraId="6362742B" w14:textId="6E7785EE"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11</w:t>
            </w:r>
          </w:p>
        </w:tc>
        <w:tc>
          <w:tcPr>
            <w:tcW w:w="1339" w:type="dxa"/>
            <w:noWrap/>
            <w:vAlign w:val="center"/>
            <w:hideMark/>
          </w:tcPr>
          <w:p w14:paraId="530F9273" w14:textId="554F3A55"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80736</w:t>
            </w:r>
          </w:p>
        </w:tc>
        <w:tc>
          <w:tcPr>
            <w:tcW w:w="3180" w:type="dxa"/>
            <w:vAlign w:val="center"/>
            <w:hideMark/>
          </w:tcPr>
          <w:p w14:paraId="17723726" w14:textId="7F904312"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 xml:space="preserve">FIDEICOMISO DE FOMENTO PARA EL ESTADO DE OAXACA    FIFEO      </w:t>
            </w:r>
          </w:p>
        </w:tc>
        <w:tc>
          <w:tcPr>
            <w:tcW w:w="2127" w:type="dxa"/>
            <w:vAlign w:val="center"/>
            <w:hideMark/>
          </w:tcPr>
          <w:p w14:paraId="13BA5977" w14:textId="6BDC2625"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ENTIDAD PARAESTATAL</w:t>
            </w:r>
          </w:p>
        </w:tc>
        <w:tc>
          <w:tcPr>
            <w:tcW w:w="1701" w:type="dxa"/>
            <w:noWrap/>
            <w:vAlign w:val="center"/>
            <w:hideMark/>
          </w:tcPr>
          <w:p w14:paraId="6F06E798" w14:textId="3F5E2F73"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73,845,547</w:t>
            </w:r>
          </w:p>
        </w:tc>
      </w:tr>
      <w:tr w:rsidR="00341340" w:rsidRPr="00165FE0" w14:paraId="36EDBF49" w14:textId="77777777" w:rsidTr="00B202E5">
        <w:trPr>
          <w:trHeight w:val="1682"/>
        </w:trPr>
        <w:tc>
          <w:tcPr>
            <w:tcW w:w="579" w:type="dxa"/>
            <w:noWrap/>
            <w:vAlign w:val="center"/>
            <w:hideMark/>
          </w:tcPr>
          <w:p w14:paraId="6340DAB4" w14:textId="4D93D0F2"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12</w:t>
            </w:r>
          </w:p>
        </w:tc>
        <w:tc>
          <w:tcPr>
            <w:tcW w:w="1339" w:type="dxa"/>
            <w:noWrap/>
            <w:vAlign w:val="center"/>
            <w:hideMark/>
          </w:tcPr>
          <w:p w14:paraId="4A1312B7" w14:textId="47997E47"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2003410-1</w:t>
            </w:r>
          </w:p>
        </w:tc>
        <w:tc>
          <w:tcPr>
            <w:tcW w:w="3180" w:type="dxa"/>
            <w:vAlign w:val="center"/>
            <w:hideMark/>
          </w:tcPr>
          <w:p w14:paraId="58C1E2D3" w14:textId="78F3C479"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FONDO DE PENSIONES PARA LOS INTEGRANTES DE LAS INSTITUCIONES POLICIALES DE LA SECRETARÍA DE SEGURIDAD PÚBLICA DEL ESTADO DE OAXACA</w:t>
            </w:r>
          </w:p>
        </w:tc>
        <w:tc>
          <w:tcPr>
            <w:tcW w:w="2127" w:type="dxa"/>
            <w:vAlign w:val="center"/>
            <w:hideMark/>
          </w:tcPr>
          <w:p w14:paraId="2127AB85" w14:textId="3C065CFE"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 xml:space="preserve">ADMINISTRACIÓN, INVERSIÓN Y PAGO </w:t>
            </w:r>
          </w:p>
        </w:tc>
        <w:tc>
          <w:tcPr>
            <w:tcW w:w="1701" w:type="dxa"/>
            <w:noWrap/>
            <w:vAlign w:val="center"/>
            <w:hideMark/>
          </w:tcPr>
          <w:p w14:paraId="09EBD241" w14:textId="00679D08"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52,084,443</w:t>
            </w:r>
          </w:p>
        </w:tc>
      </w:tr>
      <w:tr w:rsidR="00341340" w:rsidRPr="00165FE0" w14:paraId="248A0625" w14:textId="77777777" w:rsidTr="00B202E5">
        <w:trPr>
          <w:trHeight w:val="1409"/>
        </w:trPr>
        <w:tc>
          <w:tcPr>
            <w:tcW w:w="579" w:type="dxa"/>
            <w:noWrap/>
            <w:vAlign w:val="center"/>
            <w:hideMark/>
          </w:tcPr>
          <w:p w14:paraId="59D02BC9" w14:textId="3ED1A25F"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lastRenderedPageBreak/>
              <w:t>13</w:t>
            </w:r>
          </w:p>
        </w:tc>
        <w:tc>
          <w:tcPr>
            <w:tcW w:w="1339" w:type="dxa"/>
            <w:noWrap/>
            <w:vAlign w:val="center"/>
            <w:hideMark/>
          </w:tcPr>
          <w:p w14:paraId="222C96D0" w14:textId="74302185"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80063</w:t>
            </w:r>
          </w:p>
        </w:tc>
        <w:tc>
          <w:tcPr>
            <w:tcW w:w="3180" w:type="dxa"/>
            <w:vAlign w:val="center"/>
            <w:hideMark/>
          </w:tcPr>
          <w:p w14:paraId="23A26668" w14:textId="7967CF9E"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 xml:space="preserve">FIDEICOMISO DEL FONDO PARA EL FOMENTO ESTATAL DE LAS ACTIVIDADES PRODUCTIVAS DE OAXACA (FIDEAPO)  </w:t>
            </w:r>
          </w:p>
        </w:tc>
        <w:tc>
          <w:tcPr>
            <w:tcW w:w="2127" w:type="dxa"/>
            <w:vAlign w:val="center"/>
            <w:hideMark/>
          </w:tcPr>
          <w:p w14:paraId="283F6A24" w14:textId="396C4AC0"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ENTIDAD PARAESTATAL</w:t>
            </w:r>
          </w:p>
        </w:tc>
        <w:tc>
          <w:tcPr>
            <w:tcW w:w="1701" w:type="dxa"/>
            <w:noWrap/>
            <w:vAlign w:val="center"/>
            <w:hideMark/>
          </w:tcPr>
          <w:p w14:paraId="23D7B00F" w14:textId="62EF2D45"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0</w:t>
            </w:r>
          </w:p>
        </w:tc>
      </w:tr>
      <w:tr w:rsidR="00341340" w:rsidRPr="00165FE0" w14:paraId="7EE769DA" w14:textId="77777777" w:rsidTr="00B202E5">
        <w:trPr>
          <w:trHeight w:val="1273"/>
        </w:trPr>
        <w:tc>
          <w:tcPr>
            <w:tcW w:w="579" w:type="dxa"/>
            <w:noWrap/>
            <w:vAlign w:val="center"/>
            <w:hideMark/>
          </w:tcPr>
          <w:p w14:paraId="5E1A72FC" w14:textId="5967B766"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14</w:t>
            </w:r>
          </w:p>
        </w:tc>
        <w:tc>
          <w:tcPr>
            <w:tcW w:w="1339" w:type="dxa"/>
            <w:noWrap/>
            <w:vAlign w:val="center"/>
            <w:hideMark/>
          </w:tcPr>
          <w:p w14:paraId="37BA1A92" w14:textId="3CBEACEA"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80064</w:t>
            </w:r>
          </w:p>
        </w:tc>
        <w:tc>
          <w:tcPr>
            <w:tcW w:w="3180" w:type="dxa"/>
            <w:vAlign w:val="center"/>
            <w:hideMark/>
          </w:tcPr>
          <w:p w14:paraId="799A1187" w14:textId="618CB551"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FIDEICOMISO DEL FONDO DE FOMENTO A EMPRESAS DE SOLIDARIDAD EN EL ISTMO</w:t>
            </w:r>
            <w:r>
              <w:rPr>
                <w:rFonts w:ascii="Arial" w:hAnsi="Arial" w:cs="Arial"/>
                <w:color w:val="000000"/>
                <w:sz w:val="20"/>
                <w:szCs w:val="20"/>
              </w:rPr>
              <w:br/>
              <w:t xml:space="preserve">DE OAXACA (FOFASIO) </w:t>
            </w:r>
          </w:p>
        </w:tc>
        <w:tc>
          <w:tcPr>
            <w:tcW w:w="2127" w:type="dxa"/>
            <w:vAlign w:val="center"/>
            <w:hideMark/>
          </w:tcPr>
          <w:p w14:paraId="269F549E" w14:textId="2C8F0B7B"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ENTIDAD PARAESTATAL</w:t>
            </w:r>
          </w:p>
        </w:tc>
        <w:tc>
          <w:tcPr>
            <w:tcW w:w="1701" w:type="dxa"/>
            <w:noWrap/>
            <w:vAlign w:val="center"/>
            <w:hideMark/>
          </w:tcPr>
          <w:p w14:paraId="497DEC84" w14:textId="64244DCD" w:rsidR="00341340" w:rsidRPr="00165FE0" w:rsidRDefault="00341340" w:rsidP="00341340">
            <w:pPr>
              <w:jc w:val="right"/>
              <w:rPr>
                <w:rFonts w:ascii="Montserrat Medium" w:eastAsia="Times New Roman" w:hAnsi="Montserrat Medium" w:cs="Arial"/>
                <w:sz w:val="18"/>
                <w:szCs w:val="18"/>
              </w:rPr>
            </w:pPr>
            <w:r>
              <w:rPr>
                <w:rFonts w:ascii="Arial" w:hAnsi="Arial" w:cs="Arial"/>
                <w:color w:val="000000"/>
                <w:sz w:val="20"/>
                <w:szCs w:val="20"/>
              </w:rPr>
              <w:t>0</w:t>
            </w:r>
          </w:p>
        </w:tc>
      </w:tr>
      <w:tr w:rsidR="00341340" w:rsidRPr="00165FE0" w14:paraId="79C7B12D" w14:textId="77777777" w:rsidTr="00B202E5">
        <w:trPr>
          <w:trHeight w:val="838"/>
        </w:trPr>
        <w:tc>
          <w:tcPr>
            <w:tcW w:w="579" w:type="dxa"/>
            <w:noWrap/>
            <w:vAlign w:val="center"/>
            <w:hideMark/>
          </w:tcPr>
          <w:p w14:paraId="0ED4D19A" w14:textId="137A9DCC"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15</w:t>
            </w:r>
          </w:p>
        </w:tc>
        <w:tc>
          <w:tcPr>
            <w:tcW w:w="1339" w:type="dxa"/>
            <w:noWrap/>
            <w:vAlign w:val="center"/>
            <w:hideMark/>
          </w:tcPr>
          <w:p w14:paraId="1579A8BC" w14:textId="5584649C"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11150</w:t>
            </w:r>
          </w:p>
        </w:tc>
        <w:tc>
          <w:tcPr>
            <w:tcW w:w="3180" w:type="dxa"/>
            <w:vAlign w:val="center"/>
            <w:hideMark/>
          </w:tcPr>
          <w:p w14:paraId="774AF914" w14:textId="55AF14A4"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FIDEICOMISO DE FOMENTO MINERO (FIMO)</w:t>
            </w:r>
          </w:p>
        </w:tc>
        <w:tc>
          <w:tcPr>
            <w:tcW w:w="2127" w:type="dxa"/>
            <w:vAlign w:val="center"/>
            <w:hideMark/>
          </w:tcPr>
          <w:p w14:paraId="12426ABB" w14:textId="7CA7CA50"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ENTIDAD PARAESTATAL</w:t>
            </w:r>
          </w:p>
        </w:tc>
        <w:tc>
          <w:tcPr>
            <w:tcW w:w="1701" w:type="dxa"/>
            <w:noWrap/>
            <w:vAlign w:val="center"/>
            <w:hideMark/>
          </w:tcPr>
          <w:p w14:paraId="19054228" w14:textId="1CEF1898"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17,240,976</w:t>
            </w:r>
          </w:p>
        </w:tc>
      </w:tr>
      <w:tr w:rsidR="00341340" w:rsidRPr="00165FE0" w14:paraId="65ECB06E" w14:textId="77777777" w:rsidTr="00AD2BF2">
        <w:trPr>
          <w:trHeight w:val="915"/>
        </w:trPr>
        <w:tc>
          <w:tcPr>
            <w:tcW w:w="579" w:type="dxa"/>
            <w:noWrap/>
            <w:vAlign w:val="center"/>
            <w:hideMark/>
          </w:tcPr>
          <w:p w14:paraId="7CE4F179" w14:textId="14E0CBA0"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16</w:t>
            </w:r>
          </w:p>
        </w:tc>
        <w:tc>
          <w:tcPr>
            <w:tcW w:w="1339" w:type="dxa"/>
            <w:noWrap/>
            <w:vAlign w:val="center"/>
            <w:hideMark/>
          </w:tcPr>
          <w:p w14:paraId="76109EF9" w14:textId="5FFD43CF"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2249</w:t>
            </w:r>
          </w:p>
        </w:tc>
        <w:tc>
          <w:tcPr>
            <w:tcW w:w="3180" w:type="dxa"/>
            <w:vAlign w:val="center"/>
            <w:hideMark/>
          </w:tcPr>
          <w:p w14:paraId="76AFA593" w14:textId="53B9402C"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CORREDOR BRT 1 PONIENTE DEL SISTEMA INTEGRADO DE TRANSPORTE DE LA ZONA METROPOLITANA DE OAXACA</w:t>
            </w:r>
          </w:p>
        </w:tc>
        <w:tc>
          <w:tcPr>
            <w:tcW w:w="2127" w:type="dxa"/>
            <w:vAlign w:val="center"/>
            <w:hideMark/>
          </w:tcPr>
          <w:p w14:paraId="4B6FE0A1" w14:textId="171FC186"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ADMINISTRACIÓN</w:t>
            </w:r>
          </w:p>
        </w:tc>
        <w:tc>
          <w:tcPr>
            <w:tcW w:w="1701" w:type="dxa"/>
            <w:noWrap/>
            <w:vAlign w:val="center"/>
            <w:hideMark/>
          </w:tcPr>
          <w:p w14:paraId="1E094D71" w14:textId="6B78E850"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26,268,485</w:t>
            </w:r>
          </w:p>
        </w:tc>
      </w:tr>
      <w:tr w:rsidR="00341340" w:rsidRPr="00165FE0" w14:paraId="630C5385" w14:textId="77777777" w:rsidTr="00B202E5">
        <w:trPr>
          <w:trHeight w:val="1019"/>
        </w:trPr>
        <w:tc>
          <w:tcPr>
            <w:tcW w:w="579" w:type="dxa"/>
            <w:noWrap/>
            <w:vAlign w:val="center"/>
            <w:hideMark/>
          </w:tcPr>
          <w:p w14:paraId="443957A2" w14:textId="5F0AE1D9"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17</w:t>
            </w:r>
          </w:p>
        </w:tc>
        <w:tc>
          <w:tcPr>
            <w:tcW w:w="1339" w:type="dxa"/>
            <w:noWrap/>
            <w:vAlign w:val="center"/>
            <w:hideMark/>
          </w:tcPr>
          <w:p w14:paraId="66E3BC5D" w14:textId="6556BA61"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11041126</w:t>
            </w:r>
          </w:p>
        </w:tc>
        <w:tc>
          <w:tcPr>
            <w:tcW w:w="3180" w:type="dxa"/>
            <w:vAlign w:val="center"/>
            <w:hideMark/>
          </w:tcPr>
          <w:p w14:paraId="49BE25CF" w14:textId="6360EEF6"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FONDO DE DESASTRES NATURALES DEL ESTADO DE OAXACA (FDNEO)</w:t>
            </w:r>
          </w:p>
        </w:tc>
        <w:tc>
          <w:tcPr>
            <w:tcW w:w="2127" w:type="dxa"/>
            <w:vAlign w:val="center"/>
            <w:hideMark/>
          </w:tcPr>
          <w:p w14:paraId="1EBD50DD" w14:textId="0918D9A8"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 xml:space="preserve">ADMINISTRACIÓN, INVERSIÓN Y PAGO </w:t>
            </w:r>
          </w:p>
        </w:tc>
        <w:tc>
          <w:tcPr>
            <w:tcW w:w="1701" w:type="dxa"/>
            <w:noWrap/>
            <w:vAlign w:val="center"/>
            <w:hideMark/>
          </w:tcPr>
          <w:p w14:paraId="5FD3FFE1" w14:textId="7DD98B5D"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363,716,468</w:t>
            </w:r>
          </w:p>
        </w:tc>
      </w:tr>
      <w:tr w:rsidR="00341340" w:rsidRPr="00165FE0" w14:paraId="1AB30AE6" w14:textId="77777777" w:rsidTr="00B202E5">
        <w:trPr>
          <w:trHeight w:val="977"/>
        </w:trPr>
        <w:tc>
          <w:tcPr>
            <w:tcW w:w="579" w:type="dxa"/>
            <w:noWrap/>
            <w:vAlign w:val="center"/>
            <w:hideMark/>
          </w:tcPr>
          <w:p w14:paraId="6AED0E06" w14:textId="61A85698"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18</w:t>
            </w:r>
          </w:p>
        </w:tc>
        <w:tc>
          <w:tcPr>
            <w:tcW w:w="1339" w:type="dxa"/>
            <w:noWrap/>
            <w:vAlign w:val="center"/>
            <w:hideMark/>
          </w:tcPr>
          <w:p w14:paraId="233FEDEC" w14:textId="15A5FD48"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4100558</w:t>
            </w:r>
          </w:p>
        </w:tc>
        <w:tc>
          <w:tcPr>
            <w:tcW w:w="3180" w:type="dxa"/>
            <w:vAlign w:val="center"/>
            <w:hideMark/>
          </w:tcPr>
          <w:p w14:paraId="66974662" w14:textId="3E0D3E60"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FIDEICOMISO IRREVOCABLE DE ADMINISTRACIÓN Y FUENTE DE PAGO</w:t>
            </w:r>
          </w:p>
        </w:tc>
        <w:tc>
          <w:tcPr>
            <w:tcW w:w="2127" w:type="dxa"/>
            <w:vAlign w:val="center"/>
            <w:hideMark/>
          </w:tcPr>
          <w:p w14:paraId="5473FAA9" w14:textId="0424C0B3"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ADMINISTRACIÓN Y FUENTE DE PAGO</w:t>
            </w:r>
          </w:p>
        </w:tc>
        <w:tc>
          <w:tcPr>
            <w:tcW w:w="1701" w:type="dxa"/>
            <w:noWrap/>
            <w:vAlign w:val="center"/>
            <w:hideMark/>
          </w:tcPr>
          <w:p w14:paraId="0064162A" w14:textId="756A6816"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53,151,014</w:t>
            </w:r>
          </w:p>
        </w:tc>
      </w:tr>
      <w:tr w:rsidR="00341340" w:rsidRPr="00165FE0" w14:paraId="2945DAA5" w14:textId="77777777" w:rsidTr="00B202E5">
        <w:trPr>
          <w:trHeight w:val="991"/>
        </w:trPr>
        <w:tc>
          <w:tcPr>
            <w:tcW w:w="579" w:type="dxa"/>
            <w:noWrap/>
            <w:vAlign w:val="center"/>
            <w:hideMark/>
          </w:tcPr>
          <w:p w14:paraId="61B5D187" w14:textId="5FBC68B8"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19</w:t>
            </w:r>
          </w:p>
        </w:tc>
        <w:tc>
          <w:tcPr>
            <w:tcW w:w="1339" w:type="dxa"/>
            <w:noWrap/>
            <w:vAlign w:val="center"/>
            <w:hideMark/>
          </w:tcPr>
          <w:p w14:paraId="17340435" w14:textId="2E5D04CC"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10754</w:t>
            </w:r>
          </w:p>
        </w:tc>
        <w:tc>
          <w:tcPr>
            <w:tcW w:w="3180" w:type="dxa"/>
            <w:vAlign w:val="center"/>
            <w:hideMark/>
          </w:tcPr>
          <w:p w14:paraId="419228C4" w14:textId="798AADD2"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 xml:space="preserve">FIDEICOMISO IRREVOCABLE DE ADMINISTRACIÓN Y FUENTE DE PAGO </w:t>
            </w:r>
          </w:p>
        </w:tc>
        <w:tc>
          <w:tcPr>
            <w:tcW w:w="2127" w:type="dxa"/>
            <w:vAlign w:val="center"/>
            <w:hideMark/>
          </w:tcPr>
          <w:p w14:paraId="1F32B3EF" w14:textId="380FBC66"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ADMINISTRACIÓN Y FUENTE DE PAGO</w:t>
            </w:r>
          </w:p>
        </w:tc>
        <w:tc>
          <w:tcPr>
            <w:tcW w:w="1701" w:type="dxa"/>
            <w:noWrap/>
            <w:vAlign w:val="center"/>
            <w:hideMark/>
          </w:tcPr>
          <w:p w14:paraId="772D8B4C" w14:textId="7EF182A8"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2,975,931</w:t>
            </w:r>
          </w:p>
        </w:tc>
      </w:tr>
      <w:tr w:rsidR="00341340" w:rsidRPr="00165FE0" w14:paraId="418E83F1" w14:textId="77777777" w:rsidTr="00B202E5">
        <w:trPr>
          <w:trHeight w:val="1260"/>
        </w:trPr>
        <w:tc>
          <w:tcPr>
            <w:tcW w:w="579" w:type="dxa"/>
            <w:noWrap/>
            <w:vAlign w:val="center"/>
            <w:hideMark/>
          </w:tcPr>
          <w:p w14:paraId="77E1C57A" w14:textId="30F0EB92"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20</w:t>
            </w:r>
          </w:p>
        </w:tc>
        <w:tc>
          <w:tcPr>
            <w:tcW w:w="1339" w:type="dxa"/>
            <w:noWrap/>
            <w:vAlign w:val="center"/>
            <w:hideMark/>
          </w:tcPr>
          <w:p w14:paraId="2B61DBD9" w14:textId="18F63DA6"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11581</w:t>
            </w:r>
          </w:p>
        </w:tc>
        <w:tc>
          <w:tcPr>
            <w:tcW w:w="3180" w:type="dxa"/>
            <w:vAlign w:val="center"/>
            <w:hideMark/>
          </w:tcPr>
          <w:p w14:paraId="643BD77E" w14:textId="774F04CB"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FIDEICOMISO IRREVOCABLE DE ADMINISTRACIÓN Y FUENTE DE PAGO (MAS OAXACA)</w:t>
            </w:r>
          </w:p>
        </w:tc>
        <w:tc>
          <w:tcPr>
            <w:tcW w:w="2127" w:type="dxa"/>
            <w:vAlign w:val="center"/>
            <w:hideMark/>
          </w:tcPr>
          <w:p w14:paraId="66C6D76F" w14:textId="67E572AB"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ADMINISTRACIÓN Y FUENTE DE PAGO</w:t>
            </w:r>
          </w:p>
        </w:tc>
        <w:tc>
          <w:tcPr>
            <w:tcW w:w="1701" w:type="dxa"/>
            <w:noWrap/>
            <w:vAlign w:val="center"/>
            <w:hideMark/>
          </w:tcPr>
          <w:p w14:paraId="7543B548" w14:textId="5536B354"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9,176,462</w:t>
            </w:r>
          </w:p>
        </w:tc>
      </w:tr>
      <w:tr w:rsidR="00341340" w:rsidRPr="00165FE0" w14:paraId="01BF14F1" w14:textId="77777777" w:rsidTr="00B202E5">
        <w:trPr>
          <w:trHeight w:val="1547"/>
        </w:trPr>
        <w:tc>
          <w:tcPr>
            <w:tcW w:w="579" w:type="dxa"/>
            <w:noWrap/>
            <w:vAlign w:val="center"/>
            <w:hideMark/>
          </w:tcPr>
          <w:p w14:paraId="136886E6" w14:textId="05E41E34"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lastRenderedPageBreak/>
              <w:t>21</w:t>
            </w:r>
          </w:p>
        </w:tc>
        <w:tc>
          <w:tcPr>
            <w:tcW w:w="1339" w:type="dxa"/>
            <w:noWrap/>
            <w:vAlign w:val="center"/>
            <w:hideMark/>
          </w:tcPr>
          <w:p w14:paraId="2C0BF0EF" w14:textId="1068175D" w:rsidR="00341340" w:rsidRPr="00165FE0" w:rsidRDefault="00341340" w:rsidP="00341340">
            <w:pPr>
              <w:jc w:val="center"/>
              <w:rPr>
                <w:rFonts w:ascii="Montserrat Medium" w:eastAsia="Times New Roman" w:hAnsi="Montserrat Medium" w:cs="Arial"/>
                <w:sz w:val="18"/>
                <w:szCs w:val="18"/>
              </w:rPr>
            </w:pPr>
            <w:r>
              <w:rPr>
                <w:rFonts w:ascii="Arial" w:hAnsi="Arial" w:cs="Arial"/>
                <w:color w:val="000000"/>
                <w:sz w:val="20"/>
                <w:szCs w:val="20"/>
              </w:rPr>
              <w:t>360958235</w:t>
            </w:r>
          </w:p>
        </w:tc>
        <w:tc>
          <w:tcPr>
            <w:tcW w:w="3180" w:type="dxa"/>
            <w:vAlign w:val="center"/>
            <w:hideMark/>
          </w:tcPr>
          <w:p w14:paraId="6126D052" w14:textId="4D8B2C6A"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NIÑAS, NIÑOS, ADOLESCENTES Y ADULTOS DAMNIFICADOS DEL MUNICIPIO DE SANTIAGO JAMILTEPEC, OAXACA.</w:t>
            </w:r>
          </w:p>
        </w:tc>
        <w:tc>
          <w:tcPr>
            <w:tcW w:w="2127" w:type="dxa"/>
            <w:vAlign w:val="center"/>
            <w:hideMark/>
          </w:tcPr>
          <w:p w14:paraId="2912CF47" w14:textId="2E7BDCC6"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 xml:space="preserve">ADMINISTRACIÓN, INVERSIÓN Y PAGO </w:t>
            </w:r>
          </w:p>
        </w:tc>
        <w:tc>
          <w:tcPr>
            <w:tcW w:w="1701" w:type="dxa"/>
            <w:noWrap/>
            <w:vAlign w:val="center"/>
            <w:hideMark/>
          </w:tcPr>
          <w:p w14:paraId="51A6A970" w14:textId="5A071247"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2,450,586</w:t>
            </w:r>
          </w:p>
        </w:tc>
      </w:tr>
      <w:tr w:rsidR="00341340" w:rsidRPr="00165FE0" w14:paraId="0EC4DE46" w14:textId="77777777" w:rsidTr="00B202E5">
        <w:trPr>
          <w:trHeight w:val="1116"/>
        </w:trPr>
        <w:tc>
          <w:tcPr>
            <w:tcW w:w="579" w:type="dxa"/>
            <w:noWrap/>
            <w:vAlign w:val="center"/>
            <w:hideMark/>
          </w:tcPr>
          <w:p w14:paraId="1A932091" w14:textId="518D82AC" w:rsidR="00341340" w:rsidRPr="00165FE0" w:rsidRDefault="00341340" w:rsidP="00341340">
            <w:pPr>
              <w:jc w:val="center"/>
              <w:rPr>
                <w:rFonts w:ascii="Montserrat Medium" w:eastAsia="Times New Roman" w:hAnsi="Montserrat Medium" w:cs="Arial"/>
                <w:sz w:val="18"/>
                <w:szCs w:val="18"/>
              </w:rPr>
            </w:pPr>
            <w:r>
              <w:rPr>
                <w:rFonts w:ascii="Calibri" w:hAnsi="Calibri" w:cs="Calibri"/>
                <w:color w:val="000000"/>
                <w:sz w:val="22"/>
                <w:szCs w:val="22"/>
              </w:rPr>
              <w:t>22</w:t>
            </w:r>
          </w:p>
        </w:tc>
        <w:tc>
          <w:tcPr>
            <w:tcW w:w="1339" w:type="dxa"/>
            <w:noWrap/>
            <w:vAlign w:val="center"/>
            <w:hideMark/>
          </w:tcPr>
          <w:p w14:paraId="19552B4E" w14:textId="4665D443" w:rsidR="00341340" w:rsidRPr="00165FE0" w:rsidRDefault="00341340" w:rsidP="00341340">
            <w:pPr>
              <w:jc w:val="center"/>
              <w:rPr>
                <w:rFonts w:ascii="Montserrat Medium" w:eastAsia="Times New Roman" w:hAnsi="Montserrat Medium" w:cs="Arial"/>
                <w:sz w:val="18"/>
                <w:szCs w:val="18"/>
              </w:rPr>
            </w:pPr>
            <w:r>
              <w:rPr>
                <w:rFonts w:ascii="Calibri" w:hAnsi="Calibri" w:cs="Calibri"/>
                <w:color w:val="000000"/>
                <w:sz w:val="22"/>
                <w:szCs w:val="22"/>
              </w:rPr>
              <w:t>2004587</w:t>
            </w:r>
          </w:p>
        </w:tc>
        <w:tc>
          <w:tcPr>
            <w:tcW w:w="3180" w:type="dxa"/>
            <w:vAlign w:val="center"/>
            <w:hideMark/>
          </w:tcPr>
          <w:p w14:paraId="736B0488" w14:textId="797FE9B0" w:rsidR="00341340" w:rsidRPr="00165FE0" w:rsidRDefault="00341340" w:rsidP="00341340">
            <w:pPr>
              <w:rPr>
                <w:rFonts w:ascii="Montserrat Medium" w:eastAsia="Times New Roman" w:hAnsi="Montserrat Medium" w:cs="Arial"/>
                <w:sz w:val="18"/>
                <w:szCs w:val="18"/>
              </w:rPr>
            </w:pPr>
            <w:r>
              <w:rPr>
                <w:rFonts w:ascii="Calibri" w:hAnsi="Calibri" w:cs="Calibri"/>
                <w:color w:val="000000"/>
                <w:sz w:val="22"/>
                <w:szCs w:val="22"/>
              </w:rPr>
              <w:t>FIDEICOMISO MAESTRO DE ADMINISTRACIÓN Y FUENTE DE PAGO</w:t>
            </w:r>
          </w:p>
        </w:tc>
        <w:tc>
          <w:tcPr>
            <w:tcW w:w="2127" w:type="dxa"/>
            <w:vAlign w:val="center"/>
            <w:hideMark/>
          </w:tcPr>
          <w:p w14:paraId="6B99D442" w14:textId="32F05642"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ADMINISTRACIÓN Y FUENTE DE PAGO</w:t>
            </w:r>
          </w:p>
        </w:tc>
        <w:tc>
          <w:tcPr>
            <w:tcW w:w="1701" w:type="dxa"/>
            <w:noWrap/>
            <w:vAlign w:val="center"/>
            <w:hideMark/>
          </w:tcPr>
          <w:p w14:paraId="0770D5C0" w14:textId="74C4EA82"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220,842,258</w:t>
            </w:r>
          </w:p>
        </w:tc>
      </w:tr>
      <w:tr w:rsidR="00341340" w:rsidRPr="00165FE0" w14:paraId="796AD407" w14:textId="77777777" w:rsidTr="00B202E5">
        <w:trPr>
          <w:trHeight w:val="1131"/>
        </w:trPr>
        <w:tc>
          <w:tcPr>
            <w:tcW w:w="579" w:type="dxa"/>
            <w:noWrap/>
            <w:vAlign w:val="center"/>
            <w:hideMark/>
          </w:tcPr>
          <w:p w14:paraId="318FEDC2" w14:textId="3C2D2682" w:rsidR="00341340" w:rsidRPr="00165FE0" w:rsidRDefault="00341340" w:rsidP="00341340">
            <w:pPr>
              <w:jc w:val="center"/>
              <w:rPr>
                <w:rFonts w:ascii="Montserrat Medium" w:eastAsia="Times New Roman" w:hAnsi="Montserrat Medium" w:cs="Arial"/>
                <w:sz w:val="18"/>
                <w:szCs w:val="18"/>
              </w:rPr>
            </w:pPr>
            <w:r>
              <w:rPr>
                <w:rFonts w:ascii="Calibri" w:hAnsi="Calibri" w:cs="Calibri"/>
                <w:color w:val="000000"/>
                <w:sz w:val="22"/>
                <w:szCs w:val="22"/>
              </w:rPr>
              <w:t>23</w:t>
            </w:r>
          </w:p>
        </w:tc>
        <w:tc>
          <w:tcPr>
            <w:tcW w:w="1339" w:type="dxa"/>
            <w:noWrap/>
            <w:vAlign w:val="center"/>
            <w:hideMark/>
          </w:tcPr>
          <w:p w14:paraId="79A10C81" w14:textId="6D925664" w:rsidR="00341340" w:rsidRPr="00165FE0" w:rsidRDefault="00341340" w:rsidP="00341340">
            <w:pPr>
              <w:jc w:val="center"/>
              <w:rPr>
                <w:rFonts w:ascii="Montserrat Medium" w:eastAsia="Times New Roman" w:hAnsi="Montserrat Medium" w:cs="Arial"/>
                <w:sz w:val="18"/>
                <w:szCs w:val="18"/>
              </w:rPr>
            </w:pPr>
            <w:r>
              <w:rPr>
                <w:rFonts w:ascii="Calibri" w:hAnsi="Calibri" w:cs="Calibri"/>
                <w:color w:val="000000"/>
                <w:sz w:val="22"/>
                <w:szCs w:val="22"/>
              </w:rPr>
              <w:t>2004588</w:t>
            </w:r>
          </w:p>
        </w:tc>
        <w:tc>
          <w:tcPr>
            <w:tcW w:w="3180" w:type="dxa"/>
            <w:vAlign w:val="center"/>
            <w:hideMark/>
          </w:tcPr>
          <w:p w14:paraId="3269B9AF" w14:textId="57426349" w:rsidR="00341340" w:rsidRPr="00165FE0" w:rsidRDefault="00341340" w:rsidP="00341340">
            <w:pPr>
              <w:rPr>
                <w:rFonts w:ascii="Montserrat Medium" w:eastAsia="Times New Roman" w:hAnsi="Montserrat Medium" w:cs="Arial"/>
                <w:sz w:val="18"/>
                <w:szCs w:val="18"/>
              </w:rPr>
            </w:pPr>
            <w:r>
              <w:rPr>
                <w:rFonts w:ascii="Calibri" w:hAnsi="Calibri" w:cs="Calibri"/>
                <w:color w:val="000000"/>
                <w:sz w:val="22"/>
                <w:szCs w:val="22"/>
              </w:rPr>
              <w:t>FIDEICOMISO MAESTRO DE ADMINISTRACIÓN Y FUENTE DE PAGO</w:t>
            </w:r>
          </w:p>
        </w:tc>
        <w:tc>
          <w:tcPr>
            <w:tcW w:w="2127" w:type="dxa"/>
            <w:vAlign w:val="center"/>
            <w:hideMark/>
          </w:tcPr>
          <w:p w14:paraId="1D053C21" w14:textId="6592235D" w:rsidR="00341340" w:rsidRPr="00165FE0" w:rsidRDefault="00341340" w:rsidP="00341340">
            <w:pPr>
              <w:rPr>
                <w:rFonts w:ascii="Montserrat Medium" w:eastAsia="Times New Roman" w:hAnsi="Montserrat Medium" w:cs="Arial"/>
                <w:sz w:val="18"/>
                <w:szCs w:val="18"/>
              </w:rPr>
            </w:pPr>
            <w:r>
              <w:rPr>
                <w:rFonts w:ascii="Arial" w:hAnsi="Arial" w:cs="Arial"/>
                <w:color w:val="000000"/>
                <w:sz w:val="20"/>
                <w:szCs w:val="20"/>
              </w:rPr>
              <w:t>ADMINISTRACIÓN Y FUENTE DE PAGO</w:t>
            </w:r>
          </w:p>
        </w:tc>
        <w:tc>
          <w:tcPr>
            <w:tcW w:w="1701" w:type="dxa"/>
            <w:noWrap/>
            <w:vAlign w:val="center"/>
            <w:hideMark/>
          </w:tcPr>
          <w:p w14:paraId="6CE07163" w14:textId="42929F3F" w:rsidR="00341340" w:rsidRPr="00165FE0" w:rsidRDefault="00341340" w:rsidP="00341340">
            <w:pPr>
              <w:jc w:val="right"/>
              <w:rPr>
                <w:rFonts w:ascii="Montserrat Medium" w:hAnsi="Montserrat Medium" w:cs="Arial"/>
                <w:color w:val="000000"/>
                <w:sz w:val="18"/>
                <w:szCs w:val="18"/>
              </w:rPr>
            </w:pPr>
            <w:r>
              <w:rPr>
                <w:rFonts w:ascii="Arial" w:hAnsi="Arial" w:cs="Arial"/>
                <w:color w:val="000000"/>
                <w:sz w:val="20"/>
                <w:szCs w:val="20"/>
              </w:rPr>
              <w:t>145,703,200</w:t>
            </w:r>
          </w:p>
        </w:tc>
      </w:tr>
      <w:tr w:rsidR="00341340" w:rsidRPr="00165FE0" w14:paraId="4C3EA441" w14:textId="77777777" w:rsidTr="00B202E5">
        <w:trPr>
          <w:trHeight w:val="1404"/>
        </w:trPr>
        <w:tc>
          <w:tcPr>
            <w:tcW w:w="579" w:type="dxa"/>
            <w:noWrap/>
            <w:vAlign w:val="center"/>
          </w:tcPr>
          <w:p w14:paraId="15668609" w14:textId="41156852" w:rsidR="00341340" w:rsidRPr="00165FE0" w:rsidRDefault="00341340" w:rsidP="00341340">
            <w:pPr>
              <w:jc w:val="center"/>
              <w:rPr>
                <w:rFonts w:ascii="Montserrat Medium" w:hAnsi="Montserrat Medium" w:cs="Calibri"/>
                <w:color w:val="000000"/>
                <w:sz w:val="18"/>
                <w:szCs w:val="18"/>
              </w:rPr>
            </w:pPr>
            <w:r>
              <w:rPr>
                <w:rFonts w:ascii="Calibri" w:hAnsi="Calibri" w:cs="Calibri"/>
                <w:color w:val="000000"/>
                <w:sz w:val="22"/>
                <w:szCs w:val="22"/>
              </w:rPr>
              <w:t>24</w:t>
            </w:r>
          </w:p>
        </w:tc>
        <w:tc>
          <w:tcPr>
            <w:tcW w:w="1339" w:type="dxa"/>
            <w:noWrap/>
            <w:vAlign w:val="center"/>
          </w:tcPr>
          <w:p w14:paraId="1930CBC2" w14:textId="65D694B7" w:rsidR="00341340" w:rsidRPr="00165FE0" w:rsidRDefault="00341340" w:rsidP="00341340">
            <w:pPr>
              <w:jc w:val="center"/>
              <w:rPr>
                <w:rFonts w:ascii="Montserrat Medium" w:hAnsi="Montserrat Medium" w:cs="Calibri"/>
                <w:color w:val="000000"/>
                <w:sz w:val="18"/>
                <w:szCs w:val="18"/>
              </w:rPr>
            </w:pPr>
            <w:r>
              <w:rPr>
                <w:rFonts w:ascii="Calibri" w:hAnsi="Calibri" w:cs="Calibri"/>
                <w:color w:val="000000"/>
                <w:sz w:val="22"/>
                <w:szCs w:val="22"/>
              </w:rPr>
              <w:t>80790</w:t>
            </w:r>
          </w:p>
        </w:tc>
        <w:tc>
          <w:tcPr>
            <w:tcW w:w="3180" w:type="dxa"/>
            <w:vAlign w:val="center"/>
          </w:tcPr>
          <w:p w14:paraId="000585B5" w14:textId="43D36FCF" w:rsidR="00341340" w:rsidRPr="00165FE0" w:rsidRDefault="00341340" w:rsidP="00341340">
            <w:pPr>
              <w:rPr>
                <w:rFonts w:ascii="Montserrat Medium" w:hAnsi="Montserrat Medium" w:cs="Calibri"/>
                <w:color w:val="000000"/>
                <w:sz w:val="18"/>
                <w:szCs w:val="18"/>
              </w:rPr>
            </w:pPr>
            <w:r>
              <w:rPr>
                <w:rFonts w:ascii="Calibri" w:hAnsi="Calibri" w:cs="Calibri"/>
                <w:color w:val="000000"/>
                <w:sz w:val="22"/>
                <w:szCs w:val="22"/>
              </w:rPr>
              <w:t xml:space="preserve">FIDEICOMISO DE ADMINISTRACIÓN Y FUENTE DE </w:t>
            </w:r>
            <w:proofErr w:type="gramStart"/>
            <w:r>
              <w:rPr>
                <w:rFonts w:ascii="Calibri" w:hAnsi="Calibri" w:cs="Calibri"/>
                <w:color w:val="000000"/>
                <w:sz w:val="22"/>
                <w:szCs w:val="22"/>
              </w:rPr>
              <w:t>PAGO  “</w:t>
            </w:r>
            <w:proofErr w:type="gramEnd"/>
            <w:r>
              <w:rPr>
                <w:rFonts w:ascii="Calibri" w:hAnsi="Calibri" w:cs="Calibri"/>
                <w:color w:val="000000"/>
                <w:sz w:val="22"/>
                <w:szCs w:val="22"/>
              </w:rPr>
              <w:t>FIDEICOMISO DE OPERACIÓN CITYBUS”</w:t>
            </w:r>
          </w:p>
        </w:tc>
        <w:tc>
          <w:tcPr>
            <w:tcW w:w="2127" w:type="dxa"/>
            <w:vAlign w:val="center"/>
          </w:tcPr>
          <w:p w14:paraId="6EE71504" w14:textId="604EC8E1" w:rsidR="00341340" w:rsidRPr="00165FE0" w:rsidRDefault="00341340" w:rsidP="00341340">
            <w:pPr>
              <w:rPr>
                <w:rFonts w:ascii="Montserrat Medium" w:hAnsi="Montserrat Medium" w:cs="Arial"/>
                <w:color w:val="000000"/>
                <w:sz w:val="18"/>
                <w:szCs w:val="18"/>
              </w:rPr>
            </w:pPr>
            <w:r>
              <w:rPr>
                <w:rFonts w:ascii="Arial" w:hAnsi="Arial" w:cs="Arial"/>
                <w:color w:val="000000"/>
                <w:sz w:val="20"/>
                <w:szCs w:val="20"/>
              </w:rPr>
              <w:t>ADMINISTRACIÓN Y FUENTE DE PAGO</w:t>
            </w:r>
          </w:p>
        </w:tc>
        <w:tc>
          <w:tcPr>
            <w:tcW w:w="1701" w:type="dxa"/>
            <w:noWrap/>
            <w:vAlign w:val="center"/>
          </w:tcPr>
          <w:p w14:paraId="321E375C" w14:textId="39884D19" w:rsidR="00341340" w:rsidRPr="00165FE0" w:rsidRDefault="00341340" w:rsidP="00341340">
            <w:pPr>
              <w:jc w:val="right"/>
              <w:rPr>
                <w:rFonts w:ascii="Montserrat Medium" w:hAnsi="Montserrat Medium" w:cs="Calibri"/>
                <w:color w:val="000000"/>
                <w:sz w:val="18"/>
                <w:szCs w:val="18"/>
              </w:rPr>
            </w:pPr>
            <w:r>
              <w:rPr>
                <w:rFonts w:ascii="Arial" w:hAnsi="Arial" w:cs="Arial"/>
                <w:color w:val="000000"/>
                <w:sz w:val="20"/>
                <w:szCs w:val="20"/>
              </w:rPr>
              <w:t>70,540,235</w:t>
            </w:r>
          </w:p>
        </w:tc>
      </w:tr>
      <w:tr w:rsidR="00B202E5" w:rsidRPr="00165FE0" w14:paraId="59D4A2AB" w14:textId="77777777" w:rsidTr="00B202E5">
        <w:trPr>
          <w:trHeight w:val="605"/>
        </w:trPr>
        <w:tc>
          <w:tcPr>
            <w:tcW w:w="579" w:type="dxa"/>
            <w:noWrap/>
            <w:vAlign w:val="center"/>
            <w:hideMark/>
          </w:tcPr>
          <w:p w14:paraId="1255147F" w14:textId="13488F5D" w:rsidR="00B202E5" w:rsidRPr="00165FE0" w:rsidRDefault="00B202E5" w:rsidP="00AD2BF2">
            <w:pPr>
              <w:rPr>
                <w:rFonts w:ascii="Montserrat Medium" w:eastAsia="Times New Roman" w:hAnsi="Montserrat Medium" w:cs="Arial"/>
                <w:sz w:val="18"/>
                <w:szCs w:val="18"/>
              </w:rPr>
            </w:pPr>
            <w:r w:rsidRPr="00165FE0">
              <w:rPr>
                <w:rFonts w:ascii="Montserrat Medium" w:hAnsi="Montserrat Medium" w:cs="Calibri"/>
                <w:color w:val="000000"/>
                <w:sz w:val="18"/>
                <w:szCs w:val="18"/>
              </w:rPr>
              <w:t> </w:t>
            </w:r>
          </w:p>
        </w:tc>
        <w:tc>
          <w:tcPr>
            <w:tcW w:w="6646" w:type="dxa"/>
            <w:gridSpan w:val="3"/>
            <w:vAlign w:val="center"/>
            <w:hideMark/>
          </w:tcPr>
          <w:p w14:paraId="323067F4" w14:textId="042AA674" w:rsidR="00B202E5" w:rsidRPr="00165FE0" w:rsidRDefault="00B202E5" w:rsidP="00B202E5">
            <w:pPr>
              <w:jc w:val="center"/>
              <w:rPr>
                <w:rFonts w:ascii="Montserrat Medium" w:eastAsia="Times New Roman" w:hAnsi="Montserrat Medium" w:cs="Arial"/>
                <w:b/>
                <w:bCs/>
                <w:sz w:val="18"/>
                <w:szCs w:val="18"/>
              </w:rPr>
            </w:pPr>
            <w:r w:rsidRPr="00165FE0">
              <w:rPr>
                <w:rFonts w:ascii="Montserrat Medium" w:hAnsi="Montserrat Medium" w:cs="Calibri"/>
                <w:b/>
                <w:bCs/>
                <w:color w:val="000000"/>
                <w:sz w:val="18"/>
                <w:szCs w:val="18"/>
              </w:rPr>
              <w:t>TOTAL</w:t>
            </w:r>
          </w:p>
          <w:p w14:paraId="7B86DB5B" w14:textId="323A5DBB" w:rsidR="00B202E5" w:rsidRPr="00165FE0" w:rsidRDefault="00B202E5" w:rsidP="00B202E5">
            <w:pPr>
              <w:jc w:val="center"/>
              <w:rPr>
                <w:rFonts w:ascii="Montserrat Medium" w:eastAsia="Times New Roman" w:hAnsi="Montserrat Medium" w:cs="Arial"/>
                <w:b/>
                <w:bCs/>
                <w:sz w:val="18"/>
                <w:szCs w:val="18"/>
              </w:rPr>
            </w:pPr>
          </w:p>
        </w:tc>
        <w:tc>
          <w:tcPr>
            <w:tcW w:w="1701" w:type="dxa"/>
            <w:noWrap/>
            <w:vAlign w:val="center"/>
            <w:hideMark/>
          </w:tcPr>
          <w:p w14:paraId="7F9A3448" w14:textId="094BCBFE" w:rsidR="00B202E5" w:rsidRPr="00341340" w:rsidRDefault="00B202E5" w:rsidP="00341340">
            <w:pPr>
              <w:jc w:val="right"/>
              <w:rPr>
                <w:rFonts w:ascii="Calibri" w:hAnsi="Calibri" w:cs="Calibri"/>
                <w:color w:val="000000"/>
                <w:sz w:val="22"/>
                <w:szCs w:val="22"/>
              </w:rPr>
            </w:pPr>
            <w:r>
              <w:rPr>
                <w:rFonts w:ascii="Calibri" w:hAnsi="Calibri" w:cs="Calibri"/>
                <w:color w:val="000000"/>
                <w:sz w:val="22"/>
                <w:szCs w:val="22"/>
              </w:rPr>
              <w:t>1,249,621,604</w:t>
            </w:r>
          </w:p>
        </w:tc>
      </w:tr>
    </w:tbl>
    <w:p w14:paraId="4A4BDD71" w14:textId="77777777" w:rsidR="00A64524" w:rsidRDefault="00A64524" w:rsidP="00A64524">
      <w:pPr>
        <w:pStyle w:val="Prrafodelista"/>
        <w:widowControl w:val="0"/>
        <w:ind w:left="426"/>
        <w:jc w:val="both"/>
        <w:rPr>
          <w:rFonts w:ascii="Montserrat Medium" w:hAnsi="Montserrat Medium"/>
          <w:b/>
          <w:sz w:val="24"/>
          <w:szCs w:val="24"/>
        </w:rPr>
      </w:pPr>
    </w:p>
    <w:p w14:paraId="1DC8AE37" w14:textId="77777777" w:rsidR="00A64524" w:rsidRDefault="00A64524" w:rsidP="00A64524">
      <w:pPr>
        <w:pStyle w:val="Prrafodelista"/>
        <w:widowControl w:val="0"/>
        <w:ind w:left="426"/>
        <w:jc w:val="both"/>
        <w:rPr>
          <w:rFonts w:ascii="Montserrat Medium" w:hAnsi="Montserrat Medium"/>
          <w:b/>
          <w:sz w:val="24"/>
          <w:szCs w:val="24"/>
        </w:rPr>
      </w:pPr>
    </w:p>
    <w:p w14:paraId="12218DDD" w14:textId="2A318F1C" w:rsidR="00B0059B" w:rsidRPr="00165FE0" w:rsidRDefault="00B0059B" w:rsidP="00AD2BF2">
      <w:pPr>
        <w:pStyle w:val="Prrafodelista"/>
        <w:widowControl w:val="0"/>
        <w:numPr>
          <w:ilvl w:val="0"/>
          <w:numId w:val="38"/>
        </w:numPr>
        <w:ind w:left="426" w:hanging="426"/>
        <w:jc w:val="both"/>
        <w:rPr>
          <w:rFonts w:ascii="Montserrat Medium" w:hAnsi="Montserrat Medium"/>
          <w:b/>
          <w:sz w:val="24"/>
          <w:szCs w:val="24"/>
        </w:rPr>
      </w:pPr>
      <w:r w:rsidRPr="00165FE0">
        <w:rPr>
          <w:rFonts w:ascii="Montserrat Medium" w:hAnsi="Montserrat Medium"/>
          <w:b/>
          <w:sz w:val="24"/>
          <w:szCs w:val="24"/>
        </w:rPr>
        <w:t>Reporte de recaudación</w:t>
      </w:r>
    </w:p>
    <w:p w14:paraId="5317EB12" w14:textId="5E636D9C" w:rsidR="0060255F" w:rsidRPr="002F7518" w:rsidRDefault="0060255F" w:rsidP="0060255F">
      <w:pPr>
        <w:jc w:val="both"/>
        <w:rPr>
          <w:rFonts w:ascii="Montserrat Medium" w:hAnsi="Montserrat Medium" w:cs="Arial"/>
          <w:b/>
          <w:kern w:val="2"/>
          <w:lang w:eastAsia="en-US"/>
        </w:rPr>
      </w:pPr>
      <w:r w:rsidRPr="002F7518">
        <w:rPr>
          <w:rFonts w:ascii="Montserrat Medium" w:hAnsi="Montserrat Medium" w:cs="Arial"/>
          <w:b/>
          <w:kern w:val="2"/>
          <w:lang w:eastAsia="en-US"/>
        </w:rPr>
        <w:t xml:space="preserve">ACCIONES DE FISCALIZACIÓN, RESULTADOS DEL PERIODO ENERO – </w:t>
      </w:r>
      <w:r w:rsidR="0020715C">
        <w:rPr>
          <w:rFonts w:ascii="Montserrat Medium" w:hAnsi="Montserrat Medium" w:cs="Arial"/>
          <w:b/>
          <w:kern w:val="2"/>
          <w:lang w:eastAsia="en-US"/>
        </w:rPr>
        <w:t>JUNIO</w:t>
      </w:r>
      <w:r w:rsidRPr="002F7518">
        <w:rPr>
          <w:rFonts w:ascii="Montserrat Medium" w:hAnsi="Montserrat Medium" w:cs="Arial"/>
          <w:b/>
          <w:kern w:val="2"/>
          <w:lang w:eastAsia="en-US"/>
        </w:rPr>
        <w:t xml:space="preserve"> DE 2026.</w:t>
      </w:r>
    </w:p>
    <w:p w14:paraId="57A1EFDF" w14:textId="77777777" w:rsidR="0060255F" w:rsidRPr="002F7518" w:rsidRDefault="0060255F" w:rsidP="0060255F">
      <w:pPr>
        <w:jc w:val="both"/>
        <w:rPr>
          <w:rFonts w:ascii="Montserrat Medium" w:hAnsi="Montserrat Medium" w:cs="Arial"/>
          <w:b/>
          <w:kern w:val="2"/>
          <w:lang w:eastAsia="en-US"/>
        </w:rPr>
      </w:pPr>
    </w:p>
    <w:p w14:paraId="7A7C3226" w14:textId="4C0A17BB" w:rsidR="0060255F" w:rsidRPr="002F7518" w:rsidRDefault="0060255F" w:rsidP="0060255F">
      <w:pPr>
        <w:jc w:val="both"/>
        <w:rPr>
          <w:rFonts w:ascii="Montserrat Medium" w:hAnsi="Montserrat Medium" w:cs="Arial"/>
          <w:b/>
          <w:kern w:val="2"/>
          <w:lang w:eastAsia="en-US"/>
        </w:rPr>
      </w:pPr>
      <w:r w:rsidRPr="002F7518">
        <w:rPr>
          <w:rFonts w:ascii="Montserrat Medium" w:hAnsi="Montserrat Medium" w:cs="Arial"/>
          <w:b/>
          <w:kern w:val="2"/>
          <w:lang w:eastAsia="en-US"/>
        </w:rPr>
        <w:t>IMPUESTOS FEDERALES</w:t>
      </w:r>
    </w:p>
    <w:p w14:paraId="5F1068BC" w14:textId="5958CE01" w:rsidR="0060255F" w:rsidRPr="002F7518" w:rsidRDefault="0060255F" w:rsidP="0060255F">
      <w:pPr>
        <w:jc w:val="both"/>
        <w:rPr>
          <w:rFonts w:ascii="Montserrat Medium" w:hAnsi="Montserrat Medium" w:cs="Arial"/>
          <w:b/>
          <w:kern w:val="2"/>
          <w:lang w:eastAsia="en-US"/>
        </w:rPr>
      </w:pPr>
      <w:r w:rsidRPr="002F7518">
        <w:rPr>
          <w:rFonts w:ascii="Montserrat Medium" w:hAnsi="Montserrat Medium" w:cs="Arial"/>
          <w:b/>
          <w:kern w:val="2"/>
          <w:lang w:eastAsia="en-US"/>
        </w:rPr>
        <w:t>ACTOS DE FISCALIZACIÓN</w:t>
      </w:r>
    </w:p>
    <w:p w14:paraId="138ED9E7" w14:textId="77777777" w:rsidR="0060255F" w:rsidRPr="00210F4C" w:rsidRDefault="0060255F" w:rsidP="0060255F">
      <w:pPr>
        <w:jc w:val="both"/>
        <w:rPr>
          <w:rFonts w:ascii="Montserrat Medium" w:hAnsi="Montserrat Medium" w:cs="Arial"/>
          <w:kern w:val="2"/>
          <w:highlight w:val="yellow"/>
          <w:lang w:eastAsia="en-US"/>
        </w:rPr>
      </w:pPr>
    </w:p>
    <w:p w14:paraId="5D9ECB39" w14:textId="2EC9748A" w:rsidR="002F7518" w:rsidRPr="002D22D0" w:rsidRDefault="002F7518" w:rsidP="002F7518">
      <w:pPr>
        <w:spacing w:after="200" w:line="276" w:lineRule="auto"/>
        <w:contextualSpacing/>
        <w:jc w:val="both"/>
        <w:rPr>
          <w:rFonts w:ascii="Montserrat Medium" w:hAnsi="Montserrat Medium" w:cs="Arial"/>
          <w:kern w:val="2"/>
          <w:lang w:eastAsia="en-US"/>
        </w:rPr>
      </w:pPr>
      <w:r w:rsidRPr="002D22D0">
        <w:rPr>
          <w:rFonts w:ascii="Montserrat Medium" w:hAnsi="Montserrat Medium" w:cs="Arial"/>
          <w:kern w:val="2"/>
          <w:lang w:eastAsia="en-US"/>
        </w:rPr>
        <w:t xml:space="preserve">Dentro de las atribuciones a cargo de la Secretaría de Finanzas, relacionadas con la verificación del cumplimiento de las obligaciones fiscales de los contribuyentes, la Dirección de Auditoría e Inspección Fiscal durante el periodo de enero a junio de 2026,  concluyó 771 actos de </w:t>
      </w:r>
      <w:r w:rsidRPr="002D22D0">
        <w:rPr>
          <w:rFonts w:ascii="Montserrat Medium" w:hAnsi="Montserrat Medium" w:cs="Arial"/>
          <w:kern w:val="2"/>
          <w:lang w:eastAsia="en-US"/>
        </w:rPr>
        <w:lastRenderedPageBreak/>
        <w:t>fiscalización en materia de impuestos federales, cabe señalar que de acuerdo a la concertación del Programa Operativo Anual 2026 se tiene una meta anual de 460 actos, lográndose al segundo trimestre un avance del 167.60 % respecto a dicha meta.</w:t>
      </w:r>
    </w:p>
    <w:p w14:paraId="2FE7336F" w14:textId="6ECC3831" w:rsidR="002F7518" w:rsidRPr="002D22D0" w:rsidRDefault="002F7518" w:rsidP="002F7518">
      <w:pPr>
        <w:spacing w:after="200" w:line="276" w:lineRule="auto"/>
        <w:contextualSpacing/>
        <w:jc w:val="both"/>
        <w:rPr>
          <w:rFonts w:ascii="Montserrat Medium" w:hAnsi="Montserrat Medium" w:cs="Arial"/>
          <w:kern w:val="2"/>
          <w:highlight w:val="yellow"/>
          <w:lang w:eastAsia="en-US"/>
        </w:rPr>
      </w:pPr>
      <w:r w:rsidRPr="00CA58B9">
        <w:rPr>
          <w:noProof/>
        </w:rPr>
        <mc:AlternateContent>
          <mc:Choice Requires="wpg">
            <w:drawing>
              <wp:anchor distT="0" distB="0" distL="114300" distR="114300" simplePos="0" relativeHeight="251668480" behindDoc="0" locked="0" layoutInCell="1" allowOverlap="1" wp14:anchorId="365B9767" wp14:editId="002A7382">
                <wp:simplePos x="0" y="0"/>
                <wp:positionH relativeFrom="margin">
                  <wp:align>center</wp:align>
                </wp:positionH>
                <wp:positionV relativeFrom="paragraph">
                  <wp:posOffset>117298</wp:posOffset>
                </wp:positionV>
                <wp:extent cx="3598545" cy="1887322"/>
                <wp:effectExtent l="0" t="0" r="1905" b="17780"/>
                <wp:wrapNone/>
                <wp:docPr id="518161079" name="10 Grupo"/>
                <wp:cNvGraphicFramePr/>
                <a:graphic xmlns:a="http://schemas.openxmlformats.org/drawingml/2006/main">
                  <a:graphicData uri="http://schemas.microsoft.com/office/word/2010/wordprocessingGroup">
                    <wpg:wgp>
                      <wpg:cNvGrpSpPr/>
                      <wpg:grpSpPr>
                        <a:xfrm>
                          <a:off x="0" y="0"/>
                          <a:ext cx="3598545" cy="1887322"/>
                          <a:chOff x="0" y="0"/>
                          <a:chExt cx="4824119" cy="2490788"/>
                        </a:xfrm>
                      </wpg:grpSpPr>
                      <wpg:graphicFrame>
                        <wpg:cNvPr id="58168427" name="6 Gráfico"/>
                        <wpg:cNvFrPr/>
                        <wpg:xfrm>
                          <a:off x="0" y="0"/>
                          <a:ext cx="4824119" cy="2490788"/>
                        </wpg:xfrm>
                        <a:graphic>
                          <a:graphicData uri="http://schemas.openxmlformats.org/drawingml/2006/chart">
                            <c:chart xmlns:c="http://schemas.openxmlformats.org/drawingml/2006/chart" xmlns:r="http://schemas.openxmlformats.org/officeDocument/2006/relationships" r:id="rId15"/>
                          </a:graphicData>
                        </a:graphic>
                      </wpg:graphicFrame>
                      <wps:wsp>
                        <wps:cNvPr id="513955999" name="8 CuadroTexto"/>
                        <wps:cNvSpPr txBox="1"/>
                        <wps:spPr>
                          <a:xfrm>
                            <a:off x="1394634" y="2478"/>
                            <a:ext cx="1976324" cy="702278"/>
                          </a:xfrm>
                          <a:prstGeom prst="rect">
                            <a:avLst/>
                          </a:prstGeom>
                          <a:noFill/>
                          <a:ln>
                            <a:noFill/>
                          </a:ln>
                          <a:effectLst/>
                        </wps:spPr>
                        <wps:txbx>
                          <w:txbxContent>
                            <w:p w14:paraId="0F932808" w14:textId="77777777" w:rsidR="002F7518" w:rsidRDefault="002F7518" w:rsidP="002F7518">
                              <w:pPr>
                                <w:jc w:val="center"/>
                                <w:rPr>
                                  <w:rFonts w:asciiTheme="minorHAnsi" w:hAnsi="Calibri" w:cstheme="minorBidi"/>
                                  <w:b/>
                                  <w:bCs/>
                                  <w:color w:val="000000" w:themeColor="text1"/>
                                  <w:sz w:val="22"/>
                                  <w:szCs w:val="22"/>
                                </w:rPr>
                              </w:pPr>
                              <w:r>
                                <w:rPr>
                                  <w:rFonts w:asciiTheme="minorHAnsi" w:hAnsi="Calibri" w:cstheme="minorBidi"/>
                                  <w:b/>
                                  <w:bCs/>
                                  <w:color w:val="000000" w:themeColor="text1"/>
                                  <w:sz w:val="22"/>
                                  <w:szCs w:val="22"/>
                                </w:rPr>
                                <w:t>ACTOS DE FISCALIZACI</w:t>
                              </w:r>
                              <w:r>
                                <w:rPr>
                                  <w:rFonts w:asciiTheme="minorHAnsi" w:hAnsi="Calibri" w:cstheme="minorBidi"/>
                                  <w:b/>
                                  <w:bCs/>
                                  <w:color w:val="000000" w:themeColor="text1"/>
                                  <w:sz w:val="22"/>
                                  <w:szCs w:val="22"/>
                                </w:rPr>
                                <w:t>Ó</w:t>
                              </w:r>
                              <w:r>
                                <w:rPr>
                                  <w:rFonts w:asciiTheme="minorHAnsi" w:hAnsi="Calibri" w:cstheme="minorBidi"/>
                                  <w:b/>
                                  <w:bCs/>
                                  <w:color w:val="000000" w:themeColor="text1"/>
                                  <w:sz w:val="22"/>
                                  <w:szCs w:val="22"/>
                                </w:rPr>
                                <w:t>N</w:t>
                              </w:r>
                            </w:p>
                          </w:txbxContent>
                        </wps:txbx>
                        <wps:bodyPr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365B9767" id="10 Grupo" o:spid="_x0000_s1026" style="position:absolute;left:0;text-align:left;margin-left:0;margin-top:9.25pt;width:283.35pt;height:148.6pt;z-index:251668480;mso-position-horizontal:center;mso-position-horizontal-relative:margin;mso-width-relative:margin;mso-height-relative:margin" coordsize="48241,24907"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6 Gráfico" o:spid="_x0000_s1027" type="#_x0000_t75" style="position:absolute;left:-81;top:-80;width:48378;height:251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">
                  <v:imagedata r:id="rId16" o:title=""/>
                  <o:lock v:ext="edit" aspectratio="f"/>
                </v:shape>
                <v:shapetype id="_x0000_t202" coordsize="21600,21600" o:spt="202" path="m,l,21600r21600,l21600,xe">
                  <v:stroke joinstyle="miter"/>
                  <v:path gradientshapeok="t" o:connecttype="rect"/>
                </v:shapetype>
                <v:shape id="8 CuadroTexto" o:spid="_x0000_s1028" type="#_x0000_t202" style="position:absolute;left:13946;top:24;width:19763;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" filled="f" stroked="f">
                  <v:textbox>
                    <w:txbxContent>
                      <w:p w14:paraId="0F932808" w14:textId="77777777" w:rsidR="002F7518" w:rsidRDefault="002F7518" w:rsidP="002F7518">
                        <w:pPr>
                          <w:jc w:val="center"/>
                          <w:rPr>
                            <w:rFonts w:asciiTheme="minorHAnsi" w:hAnsi="Calibri" w:cstheme="minorBidi"/>
                            <w:b/>
                            <w:bCs/>
                            <w:color w:val="000000" w:themeColor="text1"/>
                            <w:sz w:val="22"/>
                            <w:szCs w:val="22"/>
                          </w:rPr>
                        </w:pPr>
                        <w:r>
                          <w:rPr>
                            <w:rFonts w:asciiTheme="minorHAnsi" w:hAnsi="Calibri" w:cstheme="minorBidi"/>
                            <w:b/>
                            <w:bCs/>
                            <w:color w:val="000000" w:themeColor="text1"/>
                            <w:sz w:val="22"/>
                            <w:szCs w:val="22"/>
                          </w:rPr>
                          <w:t>ACTOS DE FISCALIZACI</w:t>
                        </w:r>
                        <w:r>
                          <w:rPr>
                            <w:rFonts w:asciiTheme="minorHAnsi" w:hAnsi="Calibri" w:cstheme="minorBidi"/>
                            <w:b/>
                            <w:bCs/>
                            <w:color w:val="000000" w:themeColor="text1"/>
                            <w:sz w:val="22"/>
                            <w:szCs w:val="22"/>
                          </w:rPr>
                          <w:t>Ó</w:t>
                        </w:r>
                        <w:r>
                          <w:rPr>
                            <w:rFonts w:asciiTheme="minorHAnsi" w:hAnsi="Calibri" w:cstheme="minorBidi"/>
                            <w:b/>
                            <w:bCs/>
                            <w:color w:val="000000" w:themeColor="text1"/>
                            <w:sz w:val="22"/>
                            <w:szCs w:val="22"/>
                          </w:rPr>
                          <w:t>N</w:t>
                        </w:r>
                      </w:p>
                    </w:txbxContent>
                  </v:textbox>
                </v:shape>
                <w10:wrap anchorx="margin"/>
              </v:group>
            </w:pict>
          </mc:Fallback>
        </mc:AlternateContent>
      </w:r>
    </w:p>
    <w:p w14:paraId="53ACE81D" w14:textId="6456BE37" w:rsidR="002F7518" w:rsidRPr="002D22D0" w:rsidRDefault="002F7518" w:rsidP="002F7518">
      <w:pPr>
        <w:spacing w:after="200" w:line="276" w:lineRule="auto"/>
        <w:contextualSpacing/>
        <w:jc w:val="both"/>
        <w:rPr>
          <w:rFonts w:ascii="Montserrat Medium" w:hAnsi="Montserrat Medium" w:cs="Arial"/>
          <w:kern w:val="2"/>
          <w:highlight w:val="yellow"/>
          <w:lang w:eastAsia="en-US"/>
        </w:rPr>
      </w:pPr>
    </w:p>
    <w:p w14:paraId="2B51829E" w14:textId="008514C7" w:rsidR="002F7518" w:rsidRPr="002D22D0" w:rsidRDefault="002F7518" w:rsidP="002F7518">
      <w:pPr>
        <w:spacing w:after="200" w:line="276" w:lineRule="auto"/>
        <w:contextualSpacing/>
        <w:jc w:val="both"/>
        <w:rPr>
          <w:rFonts w:ascii="Montserrat Medium" w:hAnsi="Montserrat Medium" w:cs="Arial"/>
          <w:kern w:val="2"/>
          <w:highlight w:val="yellow"/>
          <w:lang w:eastAsia="en-US"/>
        </w:rPr>
      </w:pPr>
    </w:p>
    <w:p w14:paraId="710CB851" w14:textId="77777777" w:rsidR="002F7518" w:rsidRPr="002D22D0" w:rsidRDefault="002F7518" w:rsidP="002F7518">
      <w:pPr>
        <w:spacing w:after="200" w:line="276" w:lineRule="auto"/>
        <w:contextualSpacing/>
        <w:jc w:val="both"/>
        <w:rPr>
          <w:rFonts w:ascii="Montserrat Medium" w:hAnsi="Montserrat Medium" w:cs="Arial"/>
          <w:kern w:val="2"/>
          <w:highlight w:val="yellow"/>
          <w:lang w:eastAsia="en-US"/>
        </w:rPr>
      </w:pPr>
    </w:p>
    <w:p w14:paraId="1008023A" w14:textId="77777777" w:rsidR="002F7518" w:rsidRPr="002D22D0" w:rsidRDefault="002F7518" w:rsidP="002F7518">
      <w:pPr>
        <w:spacing w:after="200" w:line="276" w:lineRule="auto"/>
        <w:contextualSpacing/>
        <w:jc w:val="both"/>
        <w:rPr>
          <w:rFonts w:ascii="Montserrat Medium" w:hAnsi="Montserrat Medium" w:cs="Arial"/>
          <w:kern w:val="2"/>
          <w:highlight w:val="yellow"/>
          <w:lang w:eastAsia="en-US"/>
        </w:rPr>
      </w:pPr>
    </w:p>
    <w:p w14:paraId="1E4A15DB" w14:textId="77777777" w:rsidR="002F7518" w:rsidRPr="002D22D0" w:rsidRDefault="002F7518" w:rsidP="002F7518">
      <w:pPr>
        <w:spacing w:after="200" w:line="276" w:lineRule="auto"/>
        <w:contextualSpacing/>
        <w:jc w:val="both"/>
        <w:rPr>
          <w:rFonts w:ascii="Montserrat Medium" w:hAnsi="Montserrat Medium" w:cs="Arial"/>
          <w:kern w:val="2"/>
          <w:highlight w:val="yellow"/>
          <w:lang w:eastAsia="en-US"/>
        </w:rPr>
      </w:pPr>
    </w:p>
    <w:p w14:paraId="1B354189" w14:textId="77777777" w:rsidR="002F7518" w:rsidRPr="002D22D0" w:rsidRDefault="002F7518" w:rsidP="002F7518">
      <w:pPr>
        <w:spacing w:after="200" w:line="276" w:lineRule="auto"/>
        <w:contextualSpacing/>
        <w:jc w:val="both"/>
        <w:rPr>
          <w:rFonts w:ascii="Montserrat Medium" w:hAnsi="Montserrat Medium" w:cs="Arial"/>
          <w:kern w:val="2"/>
          <w:highlight w:val="yellow"/>
          <w:lang w:eastAsia="en-US"/>
        </w:rPr>
      </w:pPr>
    </w:p>
    <w:p w14:paraId="651FE97A" w14:textId="77777777" w:rsidR="002F7518" w:rsidRPr="002D22D0" w:rsidRDefault="002F7518" w:rsidP="002F7518">
      <w:pPr>
        <w:spacing w:after="200" w:line="276" w:lineRule="auto"/>
        <w:contextualSpacing/>
        <w:jc w:val="both"/>
        <w:rPr>
          <w:rFonts w:ascii="Montserrat Medium" w:hAnsi="Montserrat Medium" w:cs="Arial"/>
          <w:kern w:val="2"/>
          <w:highlight w:val="yellow"/>
          <w:lang w:eastAsia="en-US"/>
        </w:rPr>
      </w:pPr>
    </w:p>
    <w:p w14:paraId="144CDCD1" w14:textId="77777777" w:rsidR="002F7518" w:rsidRPr="002D22D0" w:rsidRDefault="002F7518" w:rsidP="002F7518">
      <w:pPr>
        <w:spacing w:after="200" w:line="276" w:lineRule="auto"/>
        <w:contextualSpacing/>
        <w:jc w:val="both"/>
        <w:rPr>
          <w:rFonts w:ascii="Montserrat Medium" w:hAnsi="Montserrat Medium" w:cs="Arial"/>
          <w:kern w:val="2"/>
          <w:highlight w:val="yellow"/>
          <w:lang w:eastAsia="en-US"/>
        </w:rPr>
      </w:pPr>
    </w:p>
    <w:p w14:paraId="63BFFC30" w14:textId="77777777" w:rsidR="002F7518" w:rsidRPr="002D22D0" w:rsidRDefault="002F7518" w:rsidP="002F7518">
      <w:pPr>
        <w:spacing w:after="200" w:line="276" w:lineRule="auto"/>
        <w:contextualSpacing/>
        <w:jc w:val="both"/>
        <w:rPr>
          <w:rFonts w:ascii="Montserrat Medium" w:hAnsi="Montserrat Medium" w:cs="Arial"/>
          <w:kern w:val="2"/>
          <w:highlight w:val="yellow"/>
          <w:lang w:eastAsia="en-US"/>
        </w:rPr>
      </w:pPr>
    </w:p>
    <w:p w14:paraId="573ABB77" w14:textId="77777777" w:rsidR="002F7518" w:rsidRPr="002D22D0" w:rsidRDefault="002F7518" w:rsidP="002F7518">
      <w:pPr>
        <w:spacing w:after="200" w:line="276" w:lineRule="auto"/>
        <w:contextualSpacing/>
        <w:jc w:val="both"/>
        <w:rPr>
          <w:rFonts w:ascii="Montserrat Medium" w:hAnsi="Montserrat Medium" w:cs="Arial"/>
          <w:b/>
          <w:kern w:val="2"/>
          <w:lang w:eastAsia="en-US"/>
        </w:rPr>
      </w:pPr>
      <w:r w:rsidRPr="002D22D0">
        <w:rPr>
          <w:rFonts w:ascii="Montserrat Medium" w:hAnsi="Montserrat Medium" w:cs="Arial"/>
          <w:b/>
          <w:kern w:val="2"/>
          <w:lang w:eastAsia="en-US"/>
        </w:rPr>
        <w:t>ACTOS DE EJEMPLARIDAD</w:t>
      </w:r>
    </w:p>
    <w:p w14:paraId="0336B201" w14:textId="77777777" w:rsidR="002F7518" w:rsidRPr="002D22D0" w:rsidRDefault="002F7518" w:rsidP="002F7518">
      <w:pPr>
        <w:spacing w:after="200" w:line="276" w:lineRule="auto"/>
        <w:contextualSpacing/>
        <w:jc w:val="both"/>
        <w:rPr>
          <w:rFonts w:ascii="Montserrat Medium" w:hAnsi="Montserrat Medium" w:cs="Arial"/>
          <w:b/>
          <w:kern w:val="2"/>
          <w:lang w:eastAsia="en-US"/>
        </w:rPr>
      </w:pPr>
    </w:p>
    <w:p w14:paraId="645787CF" w14:textId="77777777" w:rsidR="002F7518" w:rsidRPr="002D22D0" w:rsidRDefault="002F7518" w:rsidP="002F7518">
      <w:pPr>
        <w:spacing w:after="200" w:line="276" w:lineRule="auto"/>
        <w:contextualSpacing/>
        <w:jc w:val="both"/>
        <w:rPr>
          <w:rFonts w:ascii="Montserrat Medium" w:hAnsi="Montserrat Medium" w:cs="Arial"/>
          <w:kern w:val="2"/>
          <w:lang w:val="es-MX" w:eastAsia="en-US"/>
        </w:rPr>
      </w:pPr>
      <w:r w:rsidRPr="002D22D0">
        <w:rPr>
          <w:rFonts w:ascii="Montserrat Medium" w:hAnsi="Montserrat Medium" w:cs="Arial"/>
          <w:kern w:val="2"/>
          <w:lang w:eastAsia="en-US"/>
        </w:rPr>
        <w:t>Con la finalidad de incrementar la percepción de riesgo en los contribuyentes incumplidos, se llevaron a cabo 4 acciones de ejemplaridad para combatir las prácticas indebidas, buscando con ello el fortalecimiento de las finanzas públicas, propiciando una leal competencia y evitando de esta manera la propagación de delitos fiscales; en este sentido, la meta concertada en el Programa Operativo Anual 2026 es de 15 acciones, lográndose al segundo trimestre un avance del 26.66 % respecto a dicha meta.</w:t>
      </w:r>
      <w:r w:rsidRPr="002D22D0">
        <w:rPr>
          <w:rFonts w:ascii="Montserrat Medium" w:hAnsi="Montserrat Medium" w:cs="Arial"/>
          <w:kern w:val="2"/>
          <w:lang w:val="es-MX" w:eastAsia="en-US"/>
        </w:rPr>
        <w:tab/>
      </w:r>
    </w:p>
    <w:p w14:paraId="0D01F9EE" w14:textId="77777777" w:rsidR="002F7518" w:rsidRPr="002D22D0" w:rsidRDefault="002F7518" w:rsidP="002F7518">
      <w:pPr>
        <w:spacing w:after="200" w:line="276" w:lineRule="auto"/>
        <w:contextualSpacing/>
        <w:jc w:val="both"/>
        <w:rPr>
          <w:rFonts w:ascii="Montserrat Medium" w:hAnsi="Montserrat Medium" w:cs="Arial"/>
          <w:kern w:val="2"/>
          <w:highlight w:val="yellow"/>
          <w:lang w:val="es-MX" w:eastAsia="en-US"/>
        </w:rPr>
      </w:pPr>
    </w:p>
    <w:p w14:paraId="1FDDCEE5" w14:textId="77777777" w:rsidR="002F7518" w:rsidRPr="002D22D0" w:rsidRDefault="002F7518" w:rsidP="002F7518">
      <w:pPr>
        <w:spacing w:after="200" w:line="276" w:lineRule="auto"/>
        <w:contextualSpacing/>
        <w:jc w:val="both"/>
        <w:rPr>
          <w:rFonts w:ascii="Montserrat Medium" w:hAnsi="Montserrat Medium" w:cs="Arial"/>
          <w:kern w:val="2"/>
          <w:highlight w:val="yellow"/>
          <w:lang w:val="es-MX" w:eastAsia="en-US"/>
        </w:rPr>
      </w:pPr>
      <w:r w:rsidRPr="002D22D0">
        <w:rPr>
          <w:rFonts w:ascii="Montserrat Medium" w:hAnsi="Montserrat Medium" w:cs="Arial"/>
          <w:noProof/>
          <w:kern w:val="2"/>
          <w:highlight w:val="yellow"/>
          <w:lang w:eastAsia="en-US"/>
        </w:rPr>
        <mc:AlternateContent>
          <mc:Choice Requires="wpg">
            <w:drawing>
              <wp:anchor distT="0" distB="0" distL="114300" distR="114300" simplePos="0" relativeHeight="251664384" behindDoc="0" locked="0" layoutInCell="1" allowOverlap="1" wp14:anchorId="7083062D" wp14:editId="49A1A487">
                <wp:simplePos x="0" y="0"/>
                <wp:positionH relativeFrom="margin">
                  <wp:align>center</wp:align>
                </wp:positionH>
                <wp:positionV relativeFrom="paragraph">
                  <wp:posOffset>10109</wp:posOffset>
                </wp:positionV>
                <wp:extent cx="3884372" cy="1155802"/>
                <wp:effectExtent l="0" t="0" r="1905" b="6350"/>
                <wp:wrapNone/>
                <wp:docPr id="283333472" name="Grupo 3"/>
                <wp:cNvGraphicFramePr/>
                <a:graphic xmlns:a="http://schemas.openxmlformats.org/drawingml/2006/main">
                  <a:graphicData uri="http://schemas.microsoft.com/office/word/2010/wordprocessingGroup">
                    <wpg:wgp>
                      <wpg:cNvGrpSpPr/>
                      <wpg:grpSpPr>
                        <a:xfrm>
                          <a:off x="0" y="0"/>
                          <a:ext cx="3884372" cy="1155802"/>
                          <a:chOff x="0" y="0"/>
                          <a:chExt cx="5810249" cy="2381250"/>
                        </a:xfrm>
                      </wpg:grpSpPr>
                      <wpg:graphicFrame>
                        <wpg:cNvPr id="228605166" name="7 Gráfico"/>
                        <wpg:cNvFrPr/>
                        <wpg:xfrm>
                          <a:off x="0" y="0"/>
                          <a:ext cx="5810249" cy="2381250"/>
                        </wpg:xfrm>
                        <a:graphic>
                          <a:graphicData uri="http://schemas.openxmlformats.org/drawingml/2006/chart">
                            <c:chart xmlns:c="http://schemas.openxmlformats.org/drawingml/2006/chart" xmlns:r="http://schemas.openxmlformats.org/officeDocument/2006/relationships" r:id="rId17"/>
                          </a:graphicData>
                        </a:graphic>
                      </wpg:graphicFrame>
                      <wps:wsp>
                        <wps:cNvPr id="1910021908" name="11 CuadroTexto"/>
                        <wps:cNvSpPr txBox="1"/>
                        <wps:spPr>
                          <a:xfrm>
                            <a:off x="1958608" y="96656"/>
                            <a:ext cx="2212670" cy="493431"/>
                          </a:xfrm>
                          <a:prstGeom prst="rect">
                            <a:avLst/>
                          </a:prstGeom>
                          <a:noFill/>
                          <a:ln>
                            <a:noFill/>
                          </a:ln>
                          <a:effectLst/>
                        </wps:spPr>
                        <wps:txbx>
                          <w:txbxContent>
                            <w:p w14:paraId="1AD35092" w14:textId="77777777" w:rsidR="002F7518" w:rsidRDefault="002F7518" w:rsidP="002F7518">
                              <w:pPr>
                                <w:rPr>
                                  <w:rFonts w:asciiTheme="minorHAnsi" w:hAnsi="Calibri" w:cstheme="minorBidi"/>
                                  <w:b/>
                                  <w:bCs/>
                                  <w:color w:val="000000" w:themeColor="text1"/>
                                  <w:sz w:val="20"/>
                                  <w:szCs w:val="20"/>
                                </w:rPr>
                              </w:pPr>
                              <w:r>
                                <w:rPr>
                                  <w:rFonts w:asciiTheme="minorHAnsi" w:hAnsi="Calibri" w:cstheme="minorBidi"/>
                                  <w:b/>
                                  <w:bCs/>
                                  <w:color w:val="000000" w:themeColor="text1"/>
                                  <w:sz w:val="20"/>
                                  <w:szCs w:val="20"/>
                                </w:rPr>
                                <w:t>EJEMPLARIDAD</w:t>
                              </w:r>
                            </w:p>
                          </w:txbxContent>
                        </wps:txbx>
                        <wps:bodyPr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7083062D" id="Grupo 3" o:spid="_x0000_s1029" style="position:absolute;left:0;text-align:left;margin-left:0;margin-top:.8pt;width:305.85pt;height:91pt;z-index:251664384;mso-position-horizontal:center;mso-position-horizontal-relative:margin;mso-width-relative:margin;mso-height-relative:margin" coordsize="58102,23812"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">
                <v:shape id="7 Gráfico" o:spid="_x0000_s1030" type="#_x0000_t75" style="position:absolute;left:-91;top:-125;width:58266;height:241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">
                  <v:imagedata r:id="rId18" o:title=""/>
                  <o:lock v:ext="edit" aspectratio="f"/>
                </v:shape>
                <v:shape id="11 CuadroTexto" o:spid="_x0000_s1031" type="#_x0000_t202" style="position:absolute;left:19586;top:966;width:22126;height:4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" filled="f" stroked="f">
                  <v:textbox>
                    <w:txbxContent>
                      <w:p w14:paraId="1AD35092" w14:textId="77777777" w:rsidR="002F7518" w:rsidRDefault="002F7518" w:rsidP="002F7518">
                        <w:pPr>
                          <w:rPr>
                            <w:rFonts w:asciiTheme="minorHAnsi" w:hAnsi="Calibri" w:cstheme="minorBidi"/>
                            <w:b/>
                            <w:bCs/>
                            <w:color w:val="000000" w:themeColor="text1"/>
                            <w:sz w:val="20"/>
                            <w:szCs w:val="20"/>
                          </w:rPr>
                        </w:pPr>
                        <w:r>
                          <w:rPr>
                            <w:rFonts w:asciiTheme="minorHAnsi" w:hAnsi="Calibri" w:cstheme="minorBidi"/>
                            <w:b/>
                            <w:bCs/>
                            <w:color w:val="000000" w:themeColor="text1"/>
                            <w:sz w:val="20"/>
                            <w:szCs w:val="20"/>
                          </w:rPr>
                          <w:t>EJEMPLARIDAD</w:t>
                        </w:r>
                      </w:p>
                    </w:txbxContent>
                  </v:textbox>
                </v:shape>
                <w10:wrap anchorx="margin"/>
              </v:group>
            </w:pict>
          </mc:Fallback>
        </mc:AlternateContent>
      </w:r>
    </w:p>
    <w:p w14:paraId="1B56D9D8" w14:textId="77777777" w:rsidR="002F7518" w:rsidRPr="002D22D0" w:rsidRDefault="002F7518" w:rsidP="002F7518">
      <w:pPr>
        <w:spacing w:after="200" w:line="276" w:lineRule="auto"/>
        <w:contextualSpacing/>
        <w:jc w:val="both"/>
        <w:rPr>
          <w:rFonts w:ascii="Montserrat Medium" w:hAnsi="Montserrat Medium" w:cs="Arial"/>
          <w:kern w:val="2"/>
          <w:highlight w:val="yellow"/>
          <w:lang w:val="es-MX" w:eastAsia="en-US"/>
        </w:rPr>
      </w:pPr>
    </w:p>
    <w:p w14:paraId="6DF00537" w14:textId="77777777" w:rsidR="002F7518" w:rsidRPr="002D22D0" w:rsidRDefault="002F7518" w:rsidP="002F7518">
      <w:pPr>
        <w:spacing w:after="200" w:line="276" w:lineRule="auto"/>
        <w:contextualSpacing/>
        <w:jc w:val="both"/>
        <w:rPr>
          <w:rFonts w:ascii="Montserrat Medium" w:hAnsi="Montserrat Medium" w:cs="Arial"/>
          <w:kern w:val="2"/>
          <w:highlight w:val="yellow"/>
          <w:lang w:val="es-MX" w:eastAsia="en-US"/>
        </w:rPr>
      </w:pPr>
    </w:p>
    <w:p w14:paraId="2C04EF57" w14:textId="77777777" w:rsidR="002F7518" w:rsidRPr="002D22D0" w:rsidRDefault="002F7518" w:rsidP="002F7518">
      <w:pPr>
        <w:spacing w:after="200" w:line="276" w:lineRule="auto"/>
        <w:contextualSpacing/>
        <w:jc w:val="both"/>
        <w:rPr>
          <w:rFonts w:ascii="Montserrat Medium" w:hAnsi="Montserrat Medium" w:cs="Arial"/>
          <w:b/>
          <w:kern w:val="2"/>
          <w:highlight w:val="yellow"/>
          <w:lang w:eastAsia="en-US"/>
        </w:rPr>
      </w:pPr>
    </w:p>
    <w:p w14:paraId="545EA6DC" w14:textId="77777777" w:rsidR="002F7518" w:rsidRPr="002D22D0" w:rsidRDefault="002F7518" w:rsidP="002F7518">
      <w:pPr>
        <w:spacing w:after="200" w:line="276" w:lineRule="auto"/>
        <w:contextualSpacing/>
        <w:jc w:val="both"/>
        <w:rPr>
          <w:rFonts w:ascii="Montserrat Medium" w:hAnsi="Montserrat Medium" w:cs="Arial"/>
          <w:b/>
          <w:kern w:val="2"/>
          <w:highlight w:val="yellow"/>
          <w:lang w:eastAsia="en-US"/>
        </w:rPr>
      </w:pPr>
    </w:p>
    <w:p w14:paraId="4E341FFC" w14:textId="77777777" w:rsidR="002F7518" w:rsidRPr="002D22D0" w:rsidRDefault="002F7518" w:rsidP="002F7518">
      <w:pPr>
        <w:spacing w:after="200" w:line="276" w:lineRule="auto"/>
        <w:contextualSpacing/>
        <w:jc w:val="both"/>
        <w:rPr>
          <w:rFonts w:ascii="Montserrat Medium" w:hAnsi="Montserrat Medium" w:cs="Arial"/>
          <w:b/>
          <w:kern w:val="2"/>
          <w:highlight w:val="yellow"/>
          <w:lang w:eastAsia="en-US"/>
        </w:rPr>
      </w:pPr>
    </w:p>
    <w:p w14:paraId="629B8717" w14:textId="77777777" w:rsidR="002F7518" w:rsidRPr="002F7518" w:rsidRDefault="002F7518" w:rsidP="002F7518">
      <w:pPr>
        <w:keepNext/>
        <w:spacing w:before="240"/>
        <w:jc w:val="both"/>
        <w:rPr>
          <w:rFonts w:ascii="Montserrat Medium" w:hAnsi="Montserrat Medium" w:cs="Arial"/>
          <w:b/>
          <w:kern w:val="2"/>
          <w:sz w:val="4"/>
          <w:szCs w:val="4"/>
          <w:lang w:eastAsia="en-US"/>
        </w:rPr>
      </w:pPr>
    </w:p>
    <w:p w14:paraId="71A02304" w14:textId="5931B28C" w:rsidR="002F7518" w:rsidRPr="002D22D0" w:rsidRDefault="002F7518" w:rsidP="002F7518">
      <w:pPr>
        <w:keepNext/>
        <w:spacing w:before="240"/>
        <w:jc w:val="both"/>
        <w:rPr>
          <w:rFonts w:ascii="Montserrat Medium" w:hAnsi="Montserrat Medium" w:cs="Arial"/>
          <w:b/>
          <w:kern w:val="2"/>
          <w:lang w:eastAsia="en-US"/>
        </w:rPr>
      </w:pPr>
      <w:r w:rsidRPr="002D22D0">
        <w:rPr>
          <w:rFonts w:ascii="Montserrat Medium" w:hAnsi="Montserrat Medium" w:cs="Arial"/>
          <w:b/>
          <w:kern w:val="2"/>
          <w:lang w:eastAsia="en-US"/>
        </w:rPr>
        <w:t>CIFRAS COBRADAS Y VIRTUALES DEL PROGRAMA OPERATIVO ANUAL FEDERAL</w:t>
      </w:r>
    </w:p>
    <w:p w14:paraId="276C3802" w14:textId="77777777" w:rsidR="002F7518" w:rsidRPr="00210F4C" w:rsidRDefault="002F7518" w:rsidP="002F7518">
      <w:pPr>
        <w:jc w:val="both"/>
        <w:rPr>
          <w:rFonts w:ascii="Montserrat Medium" w:hAnsi="Montserrat Medium" w:cs="Arial"/>
          <w:b/>
          <w:kern w:val="2"/>
          <w:highlight w:val="yellow"/>
          <w:lang w:eastAsia="en-US"/>
        </w:rPr>
      </w:pPr>
    </w:p>
    <w:p w14:paraId="7DAD5966" w14:textId="77777777" w:rsidR="002F7518" w:rsidRDefault="002F7518" w:rsidP="002F7518">
      <w:pPr>
        <w:jc w:val="both"/>
        <w:rPr>
          <w:rFonts w:cs="Arial"/>
          <w:kern w:val="2"/>
          <w:lang w:eastAsia="en-US"/>
        </w:rPr>
      </w:pPr>
      <w:r w:rsidRPr="00715A09">
        <w:rPr>
          <w:rFonts w:cs="Arial"/>
          <w:kern w:val="2"/>
          <w:lang w:eastAsia="en-US"/>
        </w:rPr>
        <w:t>Con la finalidad de promover la eficiencia de la función de fiscalización, así como para lograr una cobertura más uniforme con el universo de contribuyentes, a través del Programa Operativo Anual, se concertó una meta recaudatoria para el ejercicio 2026, obteniéndose al mes de junio lo siguiente:</w:t>
      </w:r>
    </w:p>
    <w:p w14:paraId="7E4B927D" w14:textId="77777777" w:rsidR="002F7518" w:rsidRPr="00A30944" w:rsidRDefault="002F7518" w:rsidP="002F7518">
      <w:pPr>
        <w:jc w:val="both"/>
        <w:rPr>
          <w:rFonts w:cs="Arial"/>
          <w:kern w:val="2"/>
          <w:lang w:eastAsia="en-US"/>
        </w:rPr>
      </w:pPr>
    </w:p>
    <w:tbl>
      <w:tblPr>
        <w:tblW w:w="8820" w:type="dxa"/>
        <w:jc w:val="center"/>
        <w:tblCellMar>
          <w:left w:w="70" w:type="dxa"/>
          <w:right w:w="70" w:type="dxa"/>
        </w:tblCellMar>
        <w:tblLook w:val="04A0" w:firstRow="1" w:lastRow="0" w:firstColumn="1" w:lastColumn="0" w:noHBand="0" w:noVBand="1"/>
      </w:tblPr>
      <w:tblGrid>
        <w:gridCol w:w="1980"/>
        <w:gridCol w:w="1980"/>
        <w:gridCol w:w="2880"/>
        <w:gridCol w:w="1980"/>
      </w:tblGrid>
      <w:tr w:rsidR="002F7518" w:rsidRPr="00A30944" w14:paraId="4E48E6BC" w14:textId="77777777" w:rsidTr="007915DA">
        <w:trPr>
          <w:trHeight w:val="630"/>
          <w:jc w:val="center"/>
        </w:trPr>
        <w:tc>
          <w:tcPr>
            <w:tcW w:w="1980" w:type="dxa"/>
            <w:tcBorders>
              <w:top w:val="single" w:sz="4" w:space="0" w:color="DA9694"/>
              <w:left w:val="single" w:sz="4" w:space="0" w:color="DA9694"/>
              <w:bottom w:val="single" w:sz="4" w:space="0" w:color="DA9694"/>
              <w:right w:val="nil"/>
            </w:tcBorders>
            <w:shd w:val="clear" w:color="000000" w:fill="C0504D"/>
            <w:vAlign w:val="center"/>
            <w:hideMark/>
          </w:tcPr>
          <w:p w14:paraId="343FD01A" w14:textId="77777777" w:rsidR="002F7518" w:rsidRPr="00A30944" w:rsidRDefault="002F7518" w:rsidP="007915DA">
            <w:pPr>
              <w:jc w:val="center"/>
              <w:rPr>
                <w:rFonts w:ascii="Arial" w:hAnsi="Arial" w:cs="Arial"/>
                <w:b/>
                <w:bCs/>
                <w:color w:val="FFFFFF"/>
                <w:sz w:val="18"/>
                <w:szCs w:val="18"/>
                <w:lang w:val="es-MX"/>
              </w:rPr>
            </w:pPr>
            <w:r w:rsidRPr="00A30944">
              <w:rPr>
                <w:rFonts w:ascii="Arial" w:hAnsi="Arial" w:cs="Arial"/>
                <w:b/>
                <w:bCs/>
                <w:color w:val="FFFFFF"/>
                <w:sz w:val="18"/>
                <w:szCs w:val="18"/>
                <w:lang w:val="es-MX"/>
              </w:rPr>
              <w:t>CONCEPTO</w:t>
            </w:r>
          </w:p>
        </w:tc>
        <w:tc>
          <w:tcPr>
            <w:tcW w:w="1980" w:type="dxa"/>
            <w:tcBorders>
              <w:top w:val="single" w:sz="4" w:space="0" w:color="DA9694"/>
              <w:left w:val="nil"/>
              <w:bottom w:val="single" w:sz="4" w:space="0" w:color="DA9694"/>
              <w:right w:val="nil"/>
            </w:tcBorders>
            <w:shd w:val="clear" w:color="000000" w:fill="C0504D"/>
            <w:vAlign w:val="center"/>
            <w:hideMark/>
          </w:tcPr>
          <w:p w14:paraId="0F1F57AE" w14:textId="77777777" w:rsidR="002F7518" w:rsidRPr="00A30944" w:rsidRDefault="002F7518" w:rsidP="007915DA">
            <w:pPr>
              <w:jc w:val="center"/>
              <w:rPr>
                <w:rFonts w:ascii="Arial" w:hAnsi="Arial" w:cs="Arial"/>
                <w:b/>
                <w:bCs/>
                <w:color w:val="FFFFFF"/>
                <w:sz w:val="18"/>
                <w:szCs w:val="18"/>
                <w:lang w:val="es-MX"/>
              </w:rPr>
            </w:pPr>
            <w:r w:rsidRPr="00A30944">
              <w:rPr>
                <w:rFonts w:ascii="Arial" w:hAnsi="Arial" w:cs="Arial"/>
                <w:b/>
                <w:bCs/>
                <w:color w:val="FFFFFF"/>
                <w:sz w:val="18"/>
                <w:szCs w:val="18"/>
                <w:lang w:val="es-MX"/>
              </w:rPr>
              <w:t>META ANUAL</w:t>
            </w:r>
          </w:p>
        </w:tc>
        <w:tc>
          <w:tcPr>
            <w:tcW w:w="2880" w:type="dxa"/>
            <w:tcBorders>
              <w:top w:val="single" w:sz="4" w:space="0" w:color="DA9694"/>
              <w:left w:val="nil"/>
              <w:bottom w:val="single" w:sz="4" w:space="0" w:color="DA9694"/>
              <w:right w:val="nil"/>
            </w:tcBorders>
            <w:shd w:val="clear" w:color="000000" w:fill="C0504D"/>
            <w:vAlign w:val="center"/>
            <w:hideMark/>
          </w:tcPr>
          <w:p w14:paraId="407366B5" w14:textId="77777777" w:rsidR="002F7518" w:rsidRPr="00A30944" w:rsidRDefault="002F7518" w:rsidP="007915DA">
            <w:pPr>
              <w:jc w:val="center"/>
              <w:rPr>
                <w:rFonts w:ascii="Arial" w:hAnsi="Arial" w:cs="Arial"/>
                <w:b/>
                <w:bCs/>
                <w:color w:val="FFFFFF"/>
                <w:sz w:val="18"/>
                <w:szCs w:val="18"/>
                <w:lang w:val="es-MX"/>
              </w:rPr>
            </w:pPr>
            <w:r w:rsidRPr="00A30944">
              <w:rPr>
                <w:rFonts w:ascii="Arial" w:hAnsi="Arial" w:cs="Arial"/>
                <w:b/>
                <w:bCs/>
                <w:color w:val="FFFFFF"/>
                <w:sz w:val="18"/>
                <w:szCs w:val="18"/>
                <w:lang w:val="es-MX"/>
              </w:rPr>
              <w:t xml:space="preserve">RECAUDADO          </w:t>
            </w:r>
            <w:r w:rsidRPr="00A30944">
              <w:rPr>
                <w:rFonts w:ascii="Arial" w:hAnsi="Arial" w:cs="Arial"/>
                <w:b/>
                <w:bCs/>
                <w:color w:val="FFFFFF"/>
                <w:sz w:val="18"/>
                <w:szCs w:val="18"/>
                <w:lang w:val="es-MX"/>
              </w:rPr>
              <w:br/>
              <w:t>(MILES DE PESOS)</w:t>
            </w:r>
          </w:p>
        </w:tc>
        <w:tc>
          <w:tcPr>
            <w:tcW w:w="1980" w:type="dxa"/>
            <w:tcBorders>
              <w:top w:val="single" w:sz="4" w:space="0" w:color="DA9694"/>
              <w:left w:val="nil"/>
              <w:bottom w:val="single" w:sz="4" w:space="0" w:color="DA9694"/>
              <w:right w:val="single" w:sz="4" w:space="0" w:color="DA9694"/>
            </w:tcBorders>
            <w:shd w:val="clear" w:color="000000" w:fill="C0504D"/>
            <w:vAlign w:val="center"/>
            <w:hideMark/>
          </w:tcPr>
          <w:p w14:paraId="263805F2" w14:textId="77777777" w:rsidR="002F7518" w:rsidRPr="00A30944" w:rsidRDefault="002F7518" w:rsidP="007915DA">
            <w:pPr>
              <w:jc w:val="center"/>
              <w:rPr>
                <w:rFonts w:ascii="Arial" w:hAnsi="Arial" w:cs="Arial"/>
                <w:b/>
                <w:bCs/>
                <w:color w:val="FFFFFF"/>
                <w:sz w:val="18"/>
                <w:szCs w:val="18"/>
                <w:lang w:val="es-MX"/>
              </w:rPr>
            </w:pPr>
            <w:r w:rsidRPr="00A30944">
              <w:rPr>
                <w:rFonts w:ascii="Arial" w:hAnsi="Arial" w:cs="Arial"/>
                <w:b/>
                <w:bCs/>
                <w:color w:val="FFFFFF"/>
                <w:sz w:val="18"/>
                <w:szCs w:val="18"/>
                <w:lang w:val="es-MX"/>
              </w:rPr>
              <w:t>AVANCE</w:t>
            </w:r>
          </w:p>
        </w:tc>
      </w:tr>
      <w:tr w:rsidR="002F7518" w:rsidRPr="00A30944" w14:paraId="6BA9A28F" w14:textId="77777777" w:rsidTr="007915DA">
        <w:trPr>
          <w:trHeight w:val="420"/>
          <w:jc w:val="center"/>
        </w:trPr>
        <w:tc>
          <w:tcPr>
            <w:tcW w:w="1980" w:type="dxa"/>
            <w:tcBorders>
              <w:top w:val="single" w:sz="4" w:space="0" w:color="DA9694"/>
              <w:left w:val="single" w:sz="4" w:space="0" w:color="DA9694"/>
              <w:bottom w:val="single" w:sz="4" w:space="0" w:color="DA9694"/>
              <w:right w:val="nil"/>
            </w:tcBorders>
            <w:shd w:val="clear" w:color="000000" w:fill="F2DBDB"/>
            <w:vAlign w:val="center"/>
            <w:hideMark/>
          </w:tcPr>
          <w:p w14:paraId="5DC8A19F" w14:textId="77777777" w:rsidR="002F7518" w:rsidRPr="00A30944" w:rsidRDefault="002F7518" w:rsidP="007915DA">
            <w:pPr>
              <w:jc w:val="center"/>
              <w:rPr>
                <w:rFonts w:ascii="Arial" w:hAnsi="Arial" w:cs="Arial"/>
                <w:color w:val="000000"/>
                <w:sz w:val="18"/>
                <w:szCs w:val="18"/>
                <w:lang w:val="es-MX"/>
              </w:rPr>
            </w:pPr>
            <w:r w:rsidRPr="00A30944">
              <w:rPr>
                <w:rFonts w:ascii="Arial" w:hAnsi="Arial" w:cs="Arial"/>
                <w:color w:val="000000"/>
                <w:sz w:val="18"/>
                <w:szCs w:val="18"/>
                <w:lang w:val="es-MX"/>
              </w:rPr>
              <w:t>Cifras Cobradas</w:t>
            </w:r>
          </w:p>
        </w:tc>
        <w:tc>
          <w:tcPr>
            <w:tcW w:w="1980" w:type="dxa"/>
            <w:tcBorders>
              <w:top w:val="single" w:sz="4" w:space="0" w:color="DA9694"/>
              <w:left w:val="nil"/>
              <w:bottom w:val="single" w:sz="4" w:space="0" w:color="DA9694"/>
              <w:right w:val="nil"/>
            </w:tcBorders>
            <w:shd w:val="clear" w:color="000000" w:fill="F2DBDB"/>
            <w:vAlign w:val="center"/>
            <w:hideMark/>
          </w:tcPr>
          <w:p w14:paraId="74ED3D1B" w14:textId="77777777" w:rsidR="002F7518" w:rsidRPr="00A30944" w:rsidRDefault="002F7518" w:rsidP="007915DA">
            <w:pPr>
              <w:jc w:val="center"/>
              <w:rPr>
                <w:rFonts w:ascii="Arial" w:hAnsi="Arial" w:cs="Arial"/>
                <w:color w:val="000000"/>
                <w:sz w:val="18"/>
                <w:szCs w:val="18"/>
                <w:lang w:val="es-MX"/>
              </w:rPr>
            </w:pPr>
            <w:r w:rsidRPr="00A30944">
              <w:rPr>
                <w:rFonts w:ascii="Arial" w:hAnsi="Arial" w:cs="Arial"/>
                <w:color w:val="000000"/>
                <w:sz w:val="18"/>
                <w:szCs w:val="18"/>
                <w:lang w:val="es-MX"/>
              </w:rPr>
              <w:t>$208,000</w:t>
            </w:r>
          </w:p>
        </w:tc>
        <w:tc>
          <w:tcPr>
            <w:tcW w:w="2880" w:type="dxa"/>
            <w:tcBorders>
              <w:top w:val="single" w:sz="4" w:space="0" w:color="DA9694"/>
              <w:left w:val="nil"/>
              <w:bottom w:val="single" w:sz="4" w:space="0" w:color="DA9694"/>
              <w:right w:val="nil"/>
            </w:tcBorders>
            <w:shd w:val="clear" w:color="000000" w:fill="F2DBDB"/>
            <w:vAlign w:val="center"/>
            <w:hideMark/>
          </w:tcPr>
          <w:p w14:paraId="4C4E27AC" w14:textId="77777777" w:rsidR="002F7518" w:rsidRPr="00A30944" w:rsidRDefault="002F7518" w:rsidP="007915DA">
            <w:pPr>
              <w:jc w:val="center"/>
              <w:rPr>
                <w:rFonts w:ascii="Arial" w:hAnsi="Arial" w:cs="Arial"/>
                <w:color w:val="000000"/>
                <w:sz w:val="18"/>
                <w:szCs w:val="18"/>
                <w:lang w:val="es-MX"/>
              </w:rPr>
            </w:pPr>
            <w:r w:rsidRPr="00A30944">
              <w:rPr>
                <w:rFonts w:ascii="Arial" w:hAnsi="Arial" w:cs="Arial"/>
                <w:color w:val="000000"/>
                <w:sz w:val="18"/>
                <w:szCs w:val="18"/>
                <w:lang w:val="es-MX"/>
              </w:rPr>
              <w:t>$</w:t>
            </w:r>
            <w:r>
              <w:rPr>
                <w:rFonts w:ascii="Arial" w:hAnsi="Arial" w:cs="Arial"/>
                <w:color w:val="000000"/>
                <w:sz w:val="18"/>
                <w:szCs w:val="18"/>
                <w:lang w:val="es-MX"/>
              </w:rPr>
              <w:t>138,468</w:t>
            </w:r>
          </w:p>
        </w:tc>
        <w:tc>
          <w:tcPr>
            <w:tcW w:w="1980" w:type="dxa"/>
            <w:tcBorders>
              <w:top w:val="single" w:sz="4" w:space="0" w:color="DA9694"/>
              <w:left w:val="nil"/>
              <w:bottom w:val="single" w:sz="4" w:space="0" w:color="DA9694"/>
              <w:right w:val="single" w:sz="4" w:space="0" w:color="DA9694"/>
            </w:tcBorders>
            <w:shd w:val="clear" w:color="000000" w:fill="F2DBDB"/>
            <w:vAlign w:val="center"/>
            <w:hideMark/>
          </w:tcPr>
          <w:p w14:paraId="6D54DCDB" w14:textId="77777777" w:rsidR="002F7518" w:rsidRPr="00A30944" w:rsidRDefault="002F7518" w:rsidP="007915DA">
            <w:pPr>
              <w:jc w:val="center"/>
              <w:rPr>
                <w:rFonts w:ascii="Arial" w:hAnsi="Arial" w:cs="Arial"/>
                <w:color w:val="000000"/>
                <w:sz w:val="18"/>
                <w:szCs w:val="18"/>
                <w:lang w:val="es-MX"/>
              </w:rPr>
            </w:pPr>
            <w:r>
              <w:rPr>
                <w:rFonts w:ascii="Arial" w:hAnsi="Arial" w:cs="Arial"/>
                <w:color w:val="000000"/>
                <w:sz w:val="18"/>
                <w:szCs w:val="18"/>
                <w:lang w:val="es-MX"/>
              </w:rPr>
              <w:t>66.57</w:t>
            </w:r>
            <w:r w:rsidRPr="00A30944">
              <w:rPr>
                <w:rFonts w:ascii="Arial" w:hAnsi="Arial" w:cs="Arial"/>
                <w:color w:val="000000"/>
                <w:sz w:val="18"/>
                <w:szCs w:val="18"/>
                <w:lang w:val="es-MX"/>
              </w:rPr>
              <w:t>%</w:t>
            </w:r>
          </w:p>
        </w:tc>
      </w:tr>
      <w:tr w:rsidR="002F7518" w:rsidRPr="00A30944" w14:paraId="08B147C6" w14:textId="77777777" w:rsidTr="007915DA">
        <w:trPr>
          <w:trHeight w:val="420"/>
          <w:jc w:val="center"/>
        </w:trPr>
        <w:tc>
          <w:tcPr>
            <w:tcW w:w="1980" w:type="dxa"/>
            <w:tcBorders>
              <w:top w:val="single" w:sz="4" w:space="0" w:color="DA9694"/>
              <w:left w:val="single" w:sz="4" w:space="0" w:color="DA9694"/>
              <w:bottom w:val="single" w:sz="4" w:space="0" w:color="DA9694"/>
              <w:right w:val="nil"/>
            </w:tcBorders>
            <w:vAlign w:val="center"/>
            <w:hideMark/>
          </w:tcPr>
          <w:p w14:paraId="65CE4274" w14:textId="77777777" w:rsidR="002F7518" w:rsidRPr="00A30944" w:rsidRDefault="002F7518" w:rsidP="007915DA">
            <w:pPr>
              <w:jc w:val="center"/>
              <w:rPr>
                <w:rFonts w:ascii="Arial" w:hAnsi="Arial" w:cs="Arial"/>
                <w:color w:val="000000"/>
                <w:sz w:val="18"/>
                <w:szCs w:val="18"/>
                <w:lang w:val="es-MX"/>
              </w:rPr>
            </w:pPr>
            <w:r w:rsidRPr="00A30944">
              <w:rPr>
                <w:rFonts w:ascii="Arial" w:hAnsi="Arial" w:cs="Arial"/>
                <w:color w:val="000000"/>
                <w:sz w:val="18"/>
                <w:szCs w:val="18"/>
                <w:lang w:val="es-MX"/>
              </w:rPr>
              <w:t>Cifras Virtuales</w:t>
            </w:r>
          </w:p>
        </w:tc>
        <w:tc>
          <w:tcPr>
            <w:tcW w:w="1980" w:type="dxa"/>
            <w:tcBorders>
              <w:top w:val="single" w:sz="4" w:space="0" w:color="DA9694"/>
              <w:left w:val="nil"/>
              <w:bottom w:val="single" w:sz="4" w:space="0" w:color="DA9694"/>
              <w:right w:val="nil"/>
            </w:tcBorders>
            <w:vAlign w:val="center"/>
            <w:hideMark/>
          </w:tcPr>
          <w:p w14:paraId="34D85BBF" w14:textId="77777777" w:rsidR="002F7518" w:rsidRPr="00A30944" w:rsidRDefault="002F7518" w:rsidP="007915DA">
            <w:pPr>
              <w:jc w:val="center"/>
              <w:rPr>
                <w:rFonts w:ascii="Arial" w:hAnsi="Arial" w:cs="Arial"/>
                <w:color w:val="000000"/>
                <w:sz w:val="18"/>
                <w:szCs w:val="18"/>
                <w:lang w:val="es-MX"/>
              </w:rPr>
            </w:pPr>
            <w:r w:rsidRPr="00A30944">
              <w:rPr>
                <w:rFonts w:ascii="Arial" w:hAnsi="Arial" w:cs="Arial"/>
                <w:color w:val="000000"/>
                <w:sz w:val="18"/>
                <w:szCs w:val="18"/>
                <w:lang w:val="es-MX"/>
              </w:rPr>
              <w:t>$90,000</w:t>
            </w:r>
          </w:p>
        </w:tc>
        <w:tc>
          <w:tcPr>
            <w:tcW w:w="2880" w:type="dxa"/>
            <w:tcBorders>
              <w:top w:val="single" w:sz="4" w:space="0" w:color="DA9694"/>
              <w:left w:val="nil"/>
              <w:bottom w:val="single" w:sz="4" w:space="0" w:color="DA9694"/>
              <w:right w:val="nil"/>
            </w:tcBorders>
            <w:vAlign w:val="center"/>
            <w:hideMark/>
          </w:tcPr>
          <w:p w14:paraId="6B446EAC" w14:textId="77777777" w:rsidR="002F7518" w:rsidRPr="00A30944" w:rsidRDefault="002F7518" w:rsidP="007915DA">
            <w:pPr>
              <w:jc w:val="center"/>
              <w:rPr>
                <w:rFonts w:ascii="Arial" w:hAnsi="Arial" w:cs="Arial"/>
                <w:color w:val="000000"/>
                <w:sz w:val="18"/>
                <w:szCs w:val="18"/>
                <w:lang w:val="es-MX"/>
              </w:rPr>
            </w:pPr>
            <w:r w:rsidRPr="00A30944">
              <w:rPr>
                <w:rFonts w:ascii="Arial" w:hAnsi="Arial" w:cs="Arial"/>
                <w:color w:val="000000"/>
                <w:sz w:val="18"/>
                <w:szCs w:val="18"/>
                <w:lang w:val="es-MX"/>
              </w:rPr>
              <w:t>$</w:t>
            </w:r>
            <w:r>
              <w:rPr>
                <w:rFonts w:ascii="Arial" w:hAnsi="Arial" w:cs="Arial"/>
                <w:color w:val="000000"/>
                <w:sz w:val="18"/>
                <w:szCs w:val="18"/>
                <w:lang w:val="es-MX"/>
              </w:rPr>
              <w:t>153,126</w:t>
            </w:r>
          </w:p>
        </w:tc>
        <w:tc>
          <w:tcPr>
            <w:tcW w:w="1980" w:type="dxa"/>
            <w:tcBorders>
              <w:top w:val="single" w:sz="4" w:space="0" w:color="DA9694"/>
              <w:left w:val="nil"/>
              <w:bottom w:val="single" w:sz="4" w:space="0" w:color="DA9694"/>
              <w:right w:val="single" w:sz="4" w:space="0" w:color="DA9694"/>
            </w:tcBorders>
            <w:vAlign w:val="center"/>
            <w:hideMark/>
          </w:tcPr>
          <w:p w14:paraId="3B56B6D8" w14:textId="77777777" w:rsidR="002F7518" w:rsidRPr="00A30944" w:rsidRDefault="002F7518" w:rsidP="007915DA">
            <w:pPr>
              <w:jc w:val="center"/>
              <w:rPr>
                <w:rFonts w:ascii="Arial" w:hAnsi="Arial" w:cs="Arial"/>
                <w:color w:val="000000"/>
                <w:sz w:val="18"/>
                <w:szCs w:val="18"/>
                <w:lang w:val="es-MX"/>
              </w:rPr>
            </w:pPr>
            <w:r>
              <w:rPr>
                <w:rFonts w:ascii="Arial" w:hAnsi="Arial" w:cs="Arial"/>
                <w:color w:val="000000"/>
                <w:sz w:val="18"/>
                <w:szCs w:val="18"/>
                <w:lang w:val="es-MX"/>
              </w:rPr>
              <w:t>170.14</w:t>
            </w:r>
            <w:r w:rsidRPr="00A30944">
              <w:rPr>
                <w:rFonts w:ascii="Arial" w:hAnsi="Arial" w:cs="Arial"/>
                <w:color w:val="000000"/>
                <w:sz w:val="18"/>
                <w:szCs w:val="18"/>
                <w:lang w:val="es-MX"/>
              </w:rPr>
              <w:t>%</w:t>
            </w:r>
          </w:p>
        </w:tc>
      </w:tr>
    </w:tbl>
    <w:p w14:paraId="745E651C" w14:textId="039A5C38" w:rsidR="002F7518" w:rsidRPr="002D22D0" w:rsidRDefault="002F7518" w:rsidP="002F7518">
      <w:pPr>
        <w:jc w:val="both"/>
        <w:rPr>
          <w:rFonts w:ascii="Montserrat Medium" w:eastAsia="MS Mincho" w:hAnsi="Montserrat Medium"/>
        </w:rPr>
      </w:pPr>
      <w:r w:rsidRPr="002D22D0">
        <w:rPr>
          <w:rFonts w:ascii="Montserrat Medium" w:eastAsia="Arial Unicode MS" w:hAnsi="Montserrat Medium" w:cs="Times New Roman"/>
          <w:lang w:val="es-MX"/>
        </w:rPr>
        <w:fldChar w:fldCharType="begin"/>
      </w:r>
      <w:r w:rsidRPr="002D22D0">
        <w:rPr>
          <w:rFonts w:ascii="Montserrat Medium" w:eastAsia="Arial Unicode MS" w:hAnsi="Montserrat Medium"/>
          <w:lang w:val="es-MX"/>
        </w:rPr>
        <w:instrText xml:space="preserve"> LINK Excel.Sheet.12 "C:\\Users\\ARAGON\\Desktop\\2025\\Trimestral 2025\\graficos- 1er Trimestre 2025.xlsx" auditoria!F34C4:F36C7 \a \f 4 \h  \* MERGEFORMAT </w:instrText>
      </w:r>
      <w:r w:rsidRPr="002D22D0">
        <w:rPr>
          <w:rFonts w:ascii="Montserrat Medium" w:eastAsia="Arial Unicode MS" w:hAnsi="Montserrat Medium" w:cs="Times New Roman"/>
          <w:lang w:val="es-MX"/>
        </w:rPr>
        <w:fldChar w:fldCharType="separate"/>
      </w:r>
    </w:p>
    <w:p w14:paraId="6459DBCE" w14:textId="77777777" w:rsidR="002F7518" w:rsidRPr="002D22D0" w:rsidRDefault="002F7518" w:rsidP="002F7518">
      <w:pPr>
        <w:jc w:val="both"/>
        <w:rPr>
          <w:rFonts w:ascii="Montserrat Medium" w:hAnsi="Montserrat Medium" w:cs="Arial"/>
          <w:b/>
          <w:kern w:val="2"/>
          <w:lang w:eastAsia="en-US"/>
        </w:rPr>
      </w:pPr>
      <w:r w:rsidRPr="002D22D0">
        <w:rPr>
          <w:rFonts w:ascii="Montserrat Medium" w:eastAsia="Arial Unicode MS" w:hAnsi="Montserrat Medium" w:cs="Arial"/>
          <w:b/>
          <w:lang w:val="es-MX"/>
        </w:rPr>
        <w:fldChar w:fldCharType="end"/>
      </w:r>
      <w:r w:rsidRPr="002D22D0">
        <w:rPr>
          <w:rFonts w:ascii="Montserrat Medium" w:hAnsi="Montserrat Medium" w:cs="Arial"/>
          <w:b/>
          <w:kern w:val="2"/>
          <w:lang w:eastAsia="en-US"/>
        </w:rPr>
        <w:t>IMPUESTOS ESTATALES</w:t>
      </w:r>
    </w:p>
    <w:p w14:paraId="665258C2" w14:textId="77777777" w:rsidR="002F7518" w:rsidRPr="002D22D0" w:rsidRDefault="002F7518" w:rsidP="002F7518">
      <w:pPr>
        <w:jc w:val="both"/>
        <w:rPr>
          <w:rFonts w:ascii="Montserrat Medium" w:hAnsi="Montserrat Medium" w:cs="Arial"/>
          <w:b/>
          <w:kern w:val="2"/>
          <w:lang w:eastAsia="en-US"/>
        </w:rPr>
      </w:pPr>
      <w:r w:rsidRPr="002D22D0">
        <w:rPr>
          <w:rFonts w:ascii="Montserrat Medium" w:hAnsi="Montserrat Medium" w:cs="Arial"/>
          <w:b/>
          <w:kern w:val="2"/>
          <w:lang w:eastAsia="en-US"/>
        </w:rPr>
        <w:t>ACTOS DE FISCALIZACIÓN</w:t>
      </w:r>
    </w:p>
    <w:p w14:paraId="0023EC0A" w14:textId="77777777" w:rsidR="002F7518" w:rsidRPr="00210F4C" w:rsidRDefault="002F7518" w:rsidP="002F7518">
      <w:pPr>
        <w:jc w:val="both"/>
        <w:rPr>
          <w:rFonts w:ascii="Montserrat Medium" w:hAnsi="Montserrat Medium" w:cs="Arial"/>
          <w:b/>
          <w:kern w:val="2"/>
          <w:highlight w:val="yellow"/>
          <w:lang w:eastAsia="en-US"/>
        </w:rPr>
      </w:pPr>
    </w:p>
    <w:p w14:paraId="7D22DBC6" w14:textId="77777777" w:rsidR="002F7518" w:rsidRDefault="002F7518" w:rsidP="002F7518">
      <w:pPr>
        <w:spacing w:after="200" w:line="276" w:lineRule="auto"/>
        <w:contextualSpacing/>
        <w:jc w:val="both"/>
        <w:rPr>
          <w:rFonts w:cs="Arial"/>
          <w:kern w:val="2"/>
          <w:lang w:eastAsia="en-US"/>
        </w:rPr>
      </w:pPr>
      <w:r w:rsidRPr="00715A09">
        <w:rPr>
          <w:rFonts w:cs="Arial"/>
          <w:kern w:val="2"/>
          <w:lang w:eastAsia="en-US"/>
        </w:rPr>
        <w:t>Derivado de las atribuciones a cargo de la Secretaría de Finanzas, relacionadas con la verificación del cumplimiento de las obligaciones fiscales de los contribuyentes, al segundo trimestre de 2026, se realizaron 139 acciones de fiscalización, buscando con ello incrementar la percepción de riesgo en los contribuyentes incumplidos, así como el fortalecimiento de las finanzas públicas motivado por el correcto pago de las contribuciones; cabe señalar que de acuerdo a la concertación del Programa Operativo Anual 2026 de impuestos estatales, se tiene una meta anual de 227 actos, lográndose al segundo trimestre un avance del 61.23 % respecto a dicha meta.</w:t>
      </w:r>
    </w:p>
    <w:p w14:paraId="2FB74C74" w14:textId="77777777" w:rsidR="002F7518" w:rsidRPr="00715A09" w:rsidRDefault="002F7518" w:rsidP="002F7518">
      <w:pPr>
        <w:spacing w:after="200" w:line="276" w:lineRule="auto"/>
        <w:contextualSpacing/>
        <w:jc w:val="center"/>
        <w:rPr>
          <w:rFonts w:cs="Arial"/>
          <w:kern w:val="2"/>
          <w:lang w:eastAsia="en-US"/>
        </w:rPr>
      </w:pPr>
      <w:r w:rsidRPr="00715A09">
        <w:rPr>
          <w:noProof/>
        </w:rPr>
        <w:drawing>
          <wp:inline distT="0" distB="0" distL="0" distR="0" wp14:anchorId="6C46F9A3" wp14:editId="24BAE845">
            <wp:extent cx="4178960" cy="1411834"/>
            <wp:effectExtent l="0" t="0" r="12065" b="17145"/>
            <wp:docPr id="1825486200" name="Gráfico 1">
              <a:extLst xmlns:a="http://schemas.openxmlformats.org/drawingml/2006/main">
                <a:ext uri="{FF2B5EF4-FFF2-40B4-BE49-F238E27FC236}">
                  <a16:creationId xmlns:a16="http://schemas.microsoft.com/office/drawing/2014/main" id="{EB5D911D-C437-E935-2B8B-0302A9B705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FCDA01" w14:textId="77777777" w:rsidR="002F7518" w:rsidRPr="00210F4C" w:rsidRDefault="002F7518" w:rsidP="002F7518">
      <w:pPr>
        <w:spacing w:after="200" w:line="276" w:lineRule="auto"/>
        <w:contextualSpacing/>
        <w:jc w:val="center"/>
        <w:rPr>
          <w:rFonts w:ascii="Montserrat Medium" w:hAnsi="Montserrat Medium" w:cs="Arial"/>
          <w:kern w:val="2"/>
          <w:highlight w:val="yellow"/>
          <w:lang w:eastAsia="en-US"/>
        </w:rPr>
      </w:pPr>
    </w:p>
    <w:p w14:paraId="6C60CFD6" w14:textId="77777777" w:rsidR="00A64524" w:rsidRDefault="00A64524" w:rsidP="002F7518">
      <w:pPr>
        <w:spacing w:after="200" w:line="276" w:lineRule="auto"/>
        <w:contextualSpacing/>
        <w:rPr>
          <w:rFonts w:ascii="Montserrat Medium" w:hAnsi="Montserrat Medium" w:cs="Arial"/>
          <w:b/>
          <w:kern w:val="2"/>
          <w:lang w:eastAsia="en-US"/>
        </w:rPr>
      </w:pPr>
    </w:p>
    <w:p w14:paraId="7044265C" w14:textId="36D033D2" w:rsidR="002F7518" w:rsidRPr="002D22D0" w:rsidRDefault="002F7518" w:rsidP="002F7518">
      <w:pPr>
        <w:spacing w:after="200" w:line="276" w:lineRule="auto"/>
        <w:contextualSpacing/>
        <w:rPr>
          <w:rFonts w:ascii="Montserrat Medium" w:hAnsi="Montserrat Medium" w:cs="Arial"/>
          <w:kern w:val="2"/>
          <w:lang w:eastAsia="en-US"/>
        </w:rPr>
      </w:pPr>
      <w:r w:rsidRPr="002D22D0">
        <w:rPr>
          <w:rFonts w:ascii="Montserrat Medium" w:hAnsi="Montserrat Medium" w:cs="Arial"/>
          <w:b/>
          <w:kern w:val="2"/>
          <w:lang w:eastAsia="en-US"/>
        </w:rPr>
        <w:lastRenderedPageBreak/>
        <w:t>CIFRAS COBRADAS PROGRAMA OPERATIVO ANUAL ESTATAL</w:t>
      </w:r>
    </w:p>
    <w:p w14:paraId="01809B00" w14:textId="77777777" w:rsidR="002F7518" w:rsidRPr="002D22D0" w:rsidRDefault="002F7518" w:rsidP="002F7518">
      <w:pPr>
        <w:spacing w:after="200" w:line="276" w:lineRule="auto"/>
        <w:contextualSpacing/>
        <w:jc w:val="both"/>
        <w:rPr>
          <w:rFonts w:ascii="Montserrat Medium" w:hAnsi="Montserrat Medium" w:cs="Arial"/>
          <w:kern w:val="2"/>
          <w:sz w:val="20"/>
          <w:szCs w:val="20"/>
          <w:lang w:eastAsia="en-US"/>
        </w:rPr>
      </w:pPr>
    </w:p>
    <w:p w14:paraId="3DC700FA" w14:textId="77777777" w:rsidR="002F7518" w:rsidRPr="00715A09" w:rsidRDefault="002F7518" w:rsidP="002F7518">
      <w:pPr>
        <w:spacing w:after="200" w:line="276" w:lineRule="auto"/>
        <w:contextualSpacing/>
        <w:jc w:val="both"/>
        <w:rPr>
          <w:rFonts w:cs="Arial"/>
          <w:kern w:val="2"/>
          <w:lang w:eastAsia="en-US"/>
        </w:rPr>
      </w:pPr>
      <w:r w:rsidRPr="00715A09">
        <w:rPr>
          <w:rFonts w:cs="Arial"/>
          <w:kern w:val="2"/>
          <w:lang w:eastAsia="en-US"/>
        </w:rPr>
        <w:t xml:space="preserve">A través del Programa Operativo Anual, se concertó una meta recaudatoria para el ejercicio 2026, obteniéndose al mes de junio los siguientes avances: </w:t>
      </w:r>
    </w:p>
    <w:p w14:paraId="167D5695" w14:textId="77777777" w:rsidR="002F7518" w:rsidRPr="00715A09" w:rsidRDefault="002F7518" w:rsidP="002F7518">
      <w:pPr>
        <w:spacing w:after="200" w:line="276" w:lineRule="auto"/>
        <w:contextualSpacing/>
        <w:jc w:val="both"/>
        <w:rPr>
          <w:rFonts w:cs="Arial"/>
          <w:kern w:val="2"/>
          <w:lang w:eastAsia="en-US"/>
        </w:rPr>
      </w:pPr>
    </w:p>
    <w:tbl>
      <w:tblPr>
        <w:tblW w:w="8440" w:type="dxa"/>
        <w:jc w:val="center"/>
        <w:tblCellMar>
          <w:left w:w="70" w:type="dxa"/>
          <w:right w:w="70" w:type="dxa"/>
        </w:tblCellMar>
        <w:tblLook w:val="04A0" w:firstRow="1" w:lastRow="0" w:firstColumn="1" w:lastColumn="0" w:noHBand="0" w:noVBand="1"/>
      </w:tblPr>
      <w:tblGrid>
        <w:gridCol w:w="1900"/>
        <w:gridCol w:w="1900"/>
        <w:gridCol w:w="2740"/>
        <w:gridCol w:w="1900"/>
      </w:tblGrid>
      <w:tr w:rsidR="002F7518" w:rsidRPr="00715A09" w14:paraId="40291A87" w14:textId="77777777" w:rsidTr="007915DA">
        <w:trPr>
          <w:trHeight w:val="630"/>
          <w:jc w:val="center"/>
        </w:trPr>
        <w:tc>
          <w:tcPr>
            <w:tcW w:w="1900" w:type="dxa"/>
            <w:tcBorders>
              <w:top w:val="single" w:sz="4" w:space="0" w:color="DA9694"/>
              <w:left w:val="single" w:sz="4" w:space="0" w:color="DA9694"/>
              <w:bottom w:val="single" w:sz="4" w:space="0" w:color="DA9694"/>
              <w:right w:val="nil"/>
            </w:tcBorders>
            <w:shd w:val="clear" w:color="000000" w:fill="C0504D"/>
            <w:vAlign w:val="center"/>
            <w:hideMark/>
          </w:tcPr>
          <w:p w14:paraId="616F5650" w14:textId="77777777" w:rsidR="002F7518" w:rsidRPr="00715A09" w:rsidRDefault="002F7518" w:rsidP="007915DA">
            <w:pPr>
              <w:jc w:val="both"/>
              <w:rPr>
                <w:rFonts w:ascii="Arial" w:hAnsi="Arial" w:cs="Arial"/>
                <w:b/>
                <w:bCs/>
                <w:color w:val="FFFFFF"/>
                <w:sz w:val="18"/>
                <w:szCs w:val="18"/>
                <w:lang w:val="es-MX"/>
              </w:rPr>
            </w:pPr>
            <w:r w:rsidRPr="00715A09">
              <w:rPr>
                <w:rFonts w:ascii="Arial" w:hAnsi="Arial" w:cs="Arial"/>
                <w:b/>
                <w:bCs/>
                <w:color w:val="FFFFFF"/>
                <w:sz w:val="18"/>
                <w:szCs w:val="18"/>
                <w:lang w:val="es-MX"/>
              </w:rPr>
              <w:t>CONCEPTO</w:t>
            </w:r>
          </w:p>
        </w:tc>
        <w:tc>
          <w:tcPr>
            <w:tcW w:w="1900" w:type="dxa"/>
            <w:tcBorders>
              <w:top w:val="single" w:sz="4" w:space="0" w:color="DA9694"/>
              <w:left w:val="nil"/>
              <w:bottom w:val="single" w:sz="4" w:space="0" w:color="DA9694"/>
              <w:right w:val="nil"/>
            </w:tcBorders>
            <w:shd w:val="clear" w:color="000000" w:fill="C0504D"/>
            <w:vAlign w:val="center"/>
            <w:hideMark/>
          </w:tcPr>
          <w:p w14:paraId="074F2025" w14:textId="77777777" w:rsidR="002F7518" w:rsidRPr="00715A09" w:rsidRDefault="002F7518" w:rsidP="007915DA">
            <w:pPr>
              <w:jc w:val="center"/>
              <w:rPr>
                <w:rFonts w:ascii="Arial" w:hAnsi="Arial" w:cs="Arial"/>
                <w:b/>
                <w:bCs/>
                <w:color w:val="FFFFFF"/>
                <w:sz w:val="18"/>
                <w:szCs w:val="18"/>
                <w:lang w:val="es-MX"/>
              </w:rPr>
            </w:pPr>
            <w:r w:rsidRPr="00715A09">
              <w:rPr>
                <w:rFonts w:ascii="Arial" w:hAnsi="Arial" w:cs="Arial"/>
                <w:b/>
                <w:bCs/>
                <w:color w:val="FFFFFF"/>
                <w:sz w:val="18"/>
                <w:szCs w:val="18"/>
                <w:lang w:val="es-MX"/>
              </w:rPr>
              <w:t>META ANUAL (MILES DE PESOS)</w:t>
            </w:r>
          </w:p>
        </w:tc>
        <w:tc>
          <w:tcPr>
            <w:tcW w:w="2740" w:type="dxa"/>
            <w:tcBorders>
              <w:top w:val="single" w:sz="4" w:space="0" w:color="DA9694"/>
              <w:left w:val="nil"/>
              <w:bottom w:val="single" w:sz="4" w:space="0" w:color="DA9694"/>
              <w:right w:val="nil"/>
            </w:tcBorders>
            <w:shd w:val="clear" w:color="000000" w:fill="C0504D"/>
            <w:vAlign w:val="center"/>
            <w:hideMark/>
          </w:tcPr>
          <w:p w14:paraId="0190E032" w14:textId="77777777" w:rsidR="002F7518" w:rsidRPr="00715A09" w:rsidRDefault="002F7518" w:rsidP="007915DA">
            <w:pPr>
              <w:jc w:val="center"/>
              <w:rPr>
                <w:rFonts w:ascii="Arial" w:hAnsi="Arial" w:cs="Arial"/>
                <w:b/>
                <w:bCs/>
                <w:color w:val="FFFFFF"/>
                <w:sz w:val="18"/>
                <w:szCs w:val="18"/>
                <w:lang w:val="es-MX"/>
              </w:rPr>
            </w:pPr>
            <w:r w:rsidRPr="00715A09">
              <w:rPr>
                <w:rFonts w:ascii="Arial" w:hAnsi="Arial" w:cs="Arial"/>
                <w:b/>
                <w:bCs/>
                <w:color w:val="FFFFFF"/>
                <w:sz w:val="18"/>
                <w:szCs w:val="18"/>
                <w:lang w:val="es-MX"/>
              </w:rPr>
              <w:t xml:space="preserve">RECAUDADO          </w:t>
            </w:r>
            <w:r w:rsidRPr="00715A09">
              <w:rPr>
                <w:rFonts w:ascii="Arial" w:hAnsi="Arial" w:cs="Arial"/>
                <w:b/>
                <w:bCs/>
                <w:color w:val="FFFFFF"/>
                <w:sz w:val="18"/>
                <w:szCs w:val="18"/>
                <w:lang w:val="es-MX"/>
              </w:rPr>
              <w:br/>
              <w:t>(MILES DE PESOS)</w:t>
            </w:r>
          </w:p>
        </w:tc>
        <w:tc>
          <w:tcPr>
            <w:tcW w:w="1900" w:type="dxa"/>
            <w:tcBorders>
              <w:top w:val="single" w:sz="4" w:space="0" w:color="DA9694"/>
              <w:left w:val="nil"/>
              <w:bottom w:val="single" w:sz="4" w:space="0" w:color="DA9694"/>
              <w:right w:val="single" w:sz="4" w:space="0" w:color="DA9694"/>
            </w:tcBorders>
            <w:shd w:val="clear" w:color="000000" w:fill="C0504D"/>
            <w:vAlign w:val="center"/>
            <w:hideMark/>
          </w:tcPr>
          <w:p w14:paraId="2DF58CD9" w14:textId="77777777" w:rsidR="002F7518" w:rsidRPr="00715A09" w:rsidRDefault="002F7518" w:rsidP="007915DA">
            <w:pPr>
              <w:jc w:val="center"/>
              <w:rPr>
                <w:rFonts w:ascii="Arial" w:hAnsi="Arial" w:cs="Arial"/>
                <w:b/>
                <w:bCs/>
                <w:color w:val="FFFFFF"/>
                <w:sz w:val="18"/>
                <w:szCs w:val="18"/>
                <w:lang w:val="es-MX"/>
              </w:rPr>
            </w:pPr>
            <w:r w:rsidRPr="00715A09">
              <w:rPr>
                <w:rFonts w:ascii="Arial" w:hAnsi="Arial" w:cs="Arial"/>
                <w:b/>
                <w:bCs/>
                <w:color w:val="FFFFFF"/>
                <w:sz w:val="18"/>
                <w:szCs w:val="18"/>
                <w:lang w:val="es-MX"/>
              </w:rPr>
              <w:t>AVANCE</w:t>
            </w:r>
          </w:p>
        </w:tc>
      </w:tr>
      <w:tr w:rsidR="002F7518" w:rsidRPr="00A30944" w14:paraId="7F41A27C" w14:textId="77777777" w:rsidTr="007915DA">
        <w:trPr>
          <w:trHeight w:val="420"/>
          <w:jc w:val="center"/>
        </w:trPr>
        <w:tc>
          <w:tcPr>
            <w:tcW w:w="1900" w:type="dxa"/>
            <w:tcBorders>
              <w:top w:val="single" w:sz="4" w:space="0" w:color="DA9694"/>
              <w:left w:val="single" w:sz="4" w:space="0" w:color="DA9694"/>
              <w:bottom w:val="single" w:sz="4" w:space="0" w:color="DA9694"/>
              <w:right w:val="nil"/>
            </w:tcBorders>
            <w:shd w:val="clear" w:color="000000" w:fill="F2DBDB"/>
            <w:vAlign w:val="center"/>
            <w:hideMark/>
          </w:tcPr>
          <w:p w14:paraId="03EB8D24" w14:textId="77777777" w:rsidR="002F7518" w:rsidRPr="00715A09" w:rsidRDefault="002F7518" w:rsidP="007915DA">
            <w:pPr>
              <w:jc w:val="both"/>
              <w:rPr>
                <w:rFonts w:ascii="Arial" w:hAnsi="Arial" w:cs="Arial"/>
                <w:color w:val="000000"/>
                <w:sz w:val="18"/>
                <w:szCs w:val="18"/>
                <w:lang w:val="es-MX"/>
              </w:rPr>
            </w:pPr>
            <w:r w:rsidRPr="00715A09">
              <w:rPr>
                <w:rFonts w:ascii="Arial" w:hAnsi="Arial" w:cs="Arial"/>
                <w:color w:val="000000"/>
                <w:sz w:val="18"/>
                <w:szCs w:val="18"/>
                <w:lang w:val="es-MX"/>
              </w:rPr>
              <w:t>Cifras Cobradas</w:t>
            </w:r>
          </w:p>
        </w:tc>
        <w:tc>
          <w:tcPr>
            <w:tcW w:w="1900" w:type="dxa"/>
            <w:tcBorders>
              <w:top w:val="single" w:sz="4" w:space="0" w:color="DA9694"/>
              <w:left w:val="nil"/>
              <w:bottom w:val="single" w:sz="4" w:space="0" w:color="DA9694"/>
              <w:right w:val="nil"/>
            </w:tcBorders>
            <w:shd w:val="clear" w:color="000000" w:fill="F2DBDB"/>
            <w:vAlign w:val="center"/>
            <w:hideMark/>
          </w:tcPr>
          <w:p w14:paraId="7E926302" w14:textId="77777777" w:rsidR="002F7518" w:rsidRPr="00715A09" w:rsidRDefault="002F7518" w:rsidP="007915DA">
            <w:pPr>
              <w:jc w:val="center"/>
              <w:rPr>
                <w:rFonts w:ascii="Arial" w:hAnsi="Arial" w:cs="Arial"/>
                <w:color w:val="000000"/>
                <w:sz w:val="18"/>
                <w:szCs w:val="18"/>
                <w:lang w:val="es-MX"/>
              </w:rPr>
            </w:pPr>
            <w:r w:rsidRPr="00715A09">
              <w:rPr>
                <w:rFonts w:ascii="Arial" w:hAnsi="Arial" w:cs="Arial"/>
                <w:color w:val="000000"/>
                <w:sz w:val="18"/>
                <w:szCs w:val="18"/>
                <w:lang w:val="es-MX"/>
              </w:rPr>
              <w:t>$30,000</w:t>
            </w:r>
          </w:p>
        </w:tc>
        <w:tc>
          <w:tcPr>
            <w:tcW w:w="2740" w:type="dxa"/>
            <w:tcBorders>
              <w:top w:val="single" w:sz="4" w:space="0" w:color="DA9694"/>
              <w:left w:val="nil"/>
              <w:bottom w:val="single" w:sz="4" w:space="0" w:color="DA9694"/>
              <w:right w:val="nil"/>
            </w:tcBorders>
            <w:shd w:val="clear" w:color="000000" w:fill="F2DBDB"/>
            <w:vAlign w:val="center"/>
            <w:hideMark/>
          </w:tcPr>
          <w:p w14:paraId="50ED4820" w14:textId="77777777" w:rsidR="002F7518" w:rsidRPr="00715A09" w:rsidRDefault="002F7518" w:rsidP="007915DA">
            <w:pPr>
              <w:jc w:val="center"/>
              <w:rPr>
                <w:rFonts w:ascii="Arial" w:hAnsi="Arial" w:cs="Arial"/>
                <w:color w:val="000000"/>
                <w:sz w:val="18"/>
                <w:szCs w:val="18"/>
                <w:lang w:val="es-MX"/>
              </w:rPr>
            </w:pPr>
            <w:r w:rsidRPr="00715A09">
              <w:rPr>
                <w:rFonts w:ascii="Arial" w:hAnsi="Arial" w:cs="Arial"/>
                <w:color w:val="000000"/>
                <w:sz w:val="18"/>
                <w:szCs w:val="18"/>
                <w:lang w:val="es-MX"/>
              </w:rPr>
              <w:t>$ 31,710</w:t>
            </w:r>
          </w:p>
        </w:tc>
        <w:tc>
          <w:tcPr>
            <w:tcW w:w="1900" w:type="dxa"/>
            <w:tcBorders>
              <w:top w:val="single" w:sz="4" w:space="0" w:color="DA9694"/>
              <w:left w:val="nil"/>
              <w:bottom w:val="single" w:sz="4" w:space="0" w:color="DA9694"/>
              <w:right w:val="single" w:sz="4" w:space="0" w:color="DA9694"/>
            </w:tcBorders>
            <w:shd w:val="clear" w:color="000000" w:fill="F2DBDB"/>
            <w:vAlign w:val="center"/>
            <w:hideMark/>
          </w:tcPr>
          <w:p w14:paraId="39F4CBF7" w14:textId="77777777" w:rsidR="002F7518" w:rsidRPr="00A30944" w:rsidRDefault="002F7518" w:rsidP="007915DA">
            <w:pPr>
              <w:spacing w:line="360" w:lineRule="auto"/>
              <w:jc w:val="center"/>
              <w:rPr>
                <w:rFonts w:ascii="Arial" w:hAnsi="Arial" w:cs="Arial"/>
                <w:color w:val="000000"/>
                <w:sz w:val="18"/>
                <w:szCs w:val="18"/>
                <w:lang w:val="es-MX"/>
              </w:rPr>
            </w:pPr>
            <w:r w:rsidRPr="00715A09">
              <w:rPr>
                <w:rFonts w:ascii="Arial" w:hAnsi="Arial" w:cs="Arial"/>
                <w:color w:val="000000"/>
                <w:sz w:val="18"/>
                <w:szCs w:val="18"/>
                <w:lang w:val="es-MX"/>
              </w:rPr>
              <w:t>105.7 %</w:t>
            </w:r>
          </w:p>
        </w:tc>
      </w:tr>
    </w:tbl>
    <w:p w14:paraId="1403747F" w14:textId="77777777" w:rsidR="002F7518" w:rsidRPr="00A30944" w:rsidRDefault="002F7518" w:rsidP="002F7518">
      <w:pPr>
        <w:spacing w:after="200" w:line="276" w:lineRule="auto"/>
        <w:contextualSpacing/>
        <w:jc w:val="both"/>
        <w:rPr>
          <w:rFonts w:cs="Arial"/>
          <w:kern w:val="2"/>
          <w:lang w:eastAsia="en-US"/>
        </w:rPr>
      </w:pPr>
    </w:p>
    <w:p w14:paraId="6398F2F1" w14:textId="316D6520" w:rsidR="002F7518" w:rsidRPr="002D22D0" w:rsidRDefault="002F7518" w:rsidP="002F7518">
      <w:pPr>
        <w:jc w:val="both"/>
        <w:rPr>
          <w:rFonts w:ascii="Montserrat Medium" w:hAnsi="Montserrat Medium" w:cs="Arial"/>
          <w:b/>
          <w:kern w:val="2"/>
          <w:lang w:eastAsia="en-US"/>
        </w:rPr>
      </w:pPr>
      <w:r w:rsidRPr="002D22D0">
        <w:rPr>
          <w:rFonts w:ascii="Montserrat Medium" w:hAnsi="Montserrat Medium" w:cs="Arial"/>
          <w:b/>
          <w:kern w:val="2"/>
          <w:lang w:eastAsia="en-US"/>
        </w:rPr>
        <w:t>CIFRAS COBRADAS PARA AVANCE DE LEY DE INGRESOS</w:t>
      </w:r>
    </w:p>
    <w:p w14:paraId="7DACFA56" w14:textId="77777777" w:rsidR="002F7518" w:rsidRDefault="002F7518" w:rsidP="002F7518">
      <w:pPr>
        <w:jc w:val="both"/>
        <w:rPr>
          <w:rFonts w:ascii="Montserrat Medium" w:hAnsi="Montserrat Medium" w:cs="Arial"/>
          <w:b/>
          <w:kern w:val="2"/>
          <w:highlight w:val="yellow"/>
          <w:lang w:eastAsia="en-US"/>
        </w:rPr>
      </w:pPr>
    </w:p>
    <w:p w14:paraId="3F9EA291" w14:textId="452617A2" w:rsidR="002F7518" w:rsidRDefault="002F7518" w:rsidP="002F7518">
      <w:pPr>
        <w:spacing w:after="200" w:line="276" w:lineRule="auto"/>
        <w:contextualSpacing/>
        <w:jc w:val="both"/>
        <w:rPr>
          <w:rFonts w:cs="Arial"/>
          <w:kern w:val="2"/>
          <w:lang w:eastAsia="en-US"/>
        </w:rPr>
      </w:pPr>
      <w:r w:rsidRPr="00715A09">
        <w:rPr>
          <w:rFonts w:cs="Arial"/>
          <w:kern w:val="2"/>
          <w:lang w:eastAsia="en-US"/>
        </w:rPr>
        <w:t>Como resultado de la actividad fiscalizadora, al segundo trimestre de 2026 la Dirección de Auditoría e Inspección Fiscal tramitó el pago de incentivos económicos ante la Unidad de Coordinación con Entidades Federativas (UCEF) en cantidad de 62 millones 20 mil 515 pesos, asimismo se recuperó cifras cobradas que derivan de actos de fiscalización en materia federal que fueron  pagados por los contribuyentes directamente al Estado en cantidad de 19 millones 907 mil 799 pesos, obteniéndose una recaudación total por actos de fiscalización en cantidad de 81 millones 928 mil 314 pesos. Por otra parte, la recaudación lograda de Impuestos Estatales fue de 31 millones 710 mil 700 pesos, en este sentido, se obtuvo un total de ingresos de 113 millones 639 mil 14 pesos, con los cuales se contribuye a sufragar el gasto público.</w:t>
      </w:r>
    </w:p>
    <w:p w14:paraId="0BB1B936" w14:textId="77777777" w:rsidR="002F7518" w:rsidRDefault="002F7518" w:rsidP="002F7518">
      <w:pPr>
        <w:spacing w:after="200" w:line="276" w:lineRule="auto"/>
        <w:contextualSpacing/>
        <w:jc w:val="both"/>
        <w:rPr>
          <w:rFonts w:cs="Arial"/>
          <w:kern w:val="2"/>
          <w:lang w:eastAsia="en-US"/>
        </w:rPr>
      </w:pPr>
    </w:p>
    <w:p w14:paraId="0933FF98" w14:textId="400C4CA7" w:rsidR="002F7518" w:rsidRPr="00715A09" w:rsidRDefault="00A64524" w:rsidP="00A64524">
      <w:pPr>
        <w:spacing w:after="200" w:line="276" w:lineRule="auto"/>
        <w:contextualSpacing/>
        <w:jc w:val="center"/>
        <w:rPr>
          <w:rFonts w:cs="Arial"/>
          <w:kern w:val="2"/>
          <w:lang w:eastAsia="en-US"/>
        </w:rPr>
      </w:pPr>
      <w:r w:rsidRPr="00A64524">
        <w:rPr>
          <w:rFonts w:cs="Arial"/>
          <w:noProof/>
          <w:kern w:val="2"/>
          <w:lang w:eastAsia="en-US"/>
        </w:rPr>
        <w:lastRenderedPageBreak/>
        <w:drawing>
          <wp:inline distT="0" distB="0" distL="0" distR="0" wp14:anchorId="32E57338" wp14:editId="240767B9">
            <wp:extent cx="3600450" cy="2382171"/>
            <wp:effectExtent l="19050" t="19050" r="19050" b="18415"/>
            <wp:docPr id="21137975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97509" name=""/>
                    <pic:cNvPicPr/>
                  </pic:nvPicPr>
                  <pic:blipFill rotWithShape="1">
                    <a:blip r:embed="rId20"/>
                    <a:srcRect l="3734" t="7301" r="7984" b="8547"/>
                    <a:stretch>
                      <a:fillRect/>
                    </a:stretch>
                  </pic:blipFill>
                  <pic:spPr bwMode="auto">
                    <a:xfrm>
                      <a:off x="0" y="0"/>
                      <a:ext cx="3618690" cy="239423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123BA5B" w14:textId="70E39AC5" w:rsidR="00210F4C" w:rsidRPr="00A64524" w:rsidRDefault="002F7518" w:rsidP="00A64524">
      <w:pPr>
        <w:pStyle w:val="Prrafodelista"/>
        <w:widowControl w:val="0"/>
        <w:numPr>
          <w:ilvl w:val="0"/>
          <w:numId w:val="38"/>
        </w:numPr>
        <w:ind w:left="426" w:hanging="426"/>
        <w:jc w:val="both"/>
        <w:rPr>
          <w:rFonts w:ascii="Montserrat Medium" w:hAnsi="Montserrat Medium"/>
          <w:b/>
          <w:sz w:val="24"/>
          <w:szCs w:val="24"/>
        </w:rPr>
      </w:pPr>
      <w:r>
        <w:rPr>
          <w:rFonts w:ascii="Montserrat Medium" w:hAnsi="Montserrat Medium" w:cs="Arial"/>
          <w:kern w:val="2"/>
          <w:sz w:val="16"/>
          <w:szCs w:val="16"/>
          <w:highlight w:val="yellow"/>
        </w:rPr>
        <w:br w:type="page"/>
      </w:r>
      <w:r w:rsidR="00B0059B" w:rsidRPr="00165FE0">
        <w:rPr>
          <w:rFonts w:ascii="Montserrat Medium" w:hAnsi="Montserrat Medium"/>
          <w:b/>
          <w:sz w:val="24"/>
          <w:szCs w:val="24"/>
        </w:rPr>
        <w:lastRenderedPageBreak/>
        <w:t>Información sobre la Deuda y el Reporte Analítico de la Deuda</w:t>
      </w:r>
      <w:r w:rsidR="00A64524">
        <w:rPr>
          <w:rFonts w:ascii="Montserrat Medium" w:hAnsi="Montserrat Medium"/>
          <w:b/>
          <w:sz w:val="24"/>
          <w:szCs w:val="24"/>
        </w:rPr>
        <w:t xml:space="preserve"> </w:t>
      </w:r>
      <w:r w:rsidR="00210F4C" w:rsidRPr="00A64524">
        <w:rPr>
          <w:rFonts w:ascii="Montserrat Medium" w:hAnsi="Montserrat Medium"/>
          <w:b/>
        </w:rPr>
        <w:t>Política de Deuda Pública</w:t>
      </w:r>
    </w:p>
    <w:p w14:paraId="2B539939" w14:textId="77777777" w:rsidR="00210F4C" w:rsidRPr="00E30C80" w:rsidRDefault="00210F4C" w:rsidP="00210F4C">
      <w:pPr>
        <w:jc w:val="both"/>
        <w:rPr>
          <w:rFonts w:ascii="Montserrat Medium" w:hAnsi="Montserrat Medium" w:cs="Arial"/>
        </w:rPr>
      </w:pPr>
      <w:r w:rsidRPr="00E30C80">
        <w:rPr>
          <w:rFonts w:ascii="Montserrat Medium" w:hAnsi="Montserrat Medium" w:cs="Arial"/>
        </w:rPr>
        <w:t>Durante el ejercicio fiscal, se continúa con una política responsable en materia de deuda pública, contención del gasto, medidas de austeridad y de disciplina financiera en el ejercicio de los recursos del Estado, aplicando la normativa establecida en la Ley de Disciplina Financiera de las Entidades Federativas y los Municipios.</w:t>
      </w:r>
    </w:p>
    <w:p w14:paraId="4129E970" w14:textId="77777777" w:rsidR="00210F4C" w:rsidRPr="00E30C80" w:rsidRDefault="00210F4C" w:rsidP="00210F4C">
      <w:pPr>
        <w:jc w:val="both"/>
        <w:rPr>
          <w:rFonts w:ascii="Montserrat Medium" w:hAnsi="Montserrat Medium" w:cs="Arial"/>
        </w:rPr>
      </w:pPr>
    </w:p>
    <w:p w14:paraId="7FED3D55" w14:textId="77777777" w:rsidR="00210F4C" w:rsidRPr="00E30C80" w:rsidRDefault="00210F4C" w:rsidP="00210F4C">
      <w:pPr>
        <w:jc w:val="both"/>
        <w:rPr>
          <w:rFonts w:ascii="Montserrat Medium" w:hAnsi="Montserrat Medium" w:cs="Arial"/>
        </w:rPr>
      </w:pPr>
      <w:r w:rsidRPr="00E30C80">
        <w:rPr>
          <w:rFonts w:ascii="Montserrat Medium" w:hAnsi="Montserrat Medium" w:cs="Arial"/>
        </w:rPr>
        <w:t>Como resultado de estas medidas, no se ha contratado deuda pública de largo plazo, ni créditos a corto plazo y se cumple oportunamente con las obligaciones contractuales vigentes.</w:t>
      </w:r>
    </w:p>
    <w:p w14:paraId="4B56E94E" w14:textId="77777777" w:rsidR="00210F4C" w:rsidRPr="00E30C80" w:rsidRDefault="00210F4C" w:rsidP="00210F4C">
      <w:pPr>
        <w:jc w:val="both"/>
        <w:rPr>
          <w:rFonts w:ascii="Montserrat Medium" w:hAnsi="Montserrat Medium" w:cs="Arial"/>
        </w:rPr>
      </w:pPr>
    </w:p>
    <w:p w14:paraId="3D713D67" w14:textId="28B8978D" w:rsidR="00210F4C" w:rsidRPr="00E30C80" w:rsidRDefault="00210F4C" w:rsidP="00210F4C">
      <w:pPr>
        <w:pStyle w:val="Prrafodelista"/>
        <w:ind w:left="0"/>
        <w:jc w:val="both"/>
        <w:rPr>
          <w:rFonts w:ascii="Montserrat Medium" w:hAnsi="Montserrat Medium" w:cs="Arial"/>
          <w:b/>
          <w:bCs/>
          <w:sz w:val="24"/>
          <w:szCs w:val="24"/>
        </w:rPr>
      </w:pPr>
      <w:r w:rsidRPr="00E30C80">
        <w:rPr>
          <w:rFonts w:ascii="Montserrat Medium" w:hAnsi="Montserrat Medium" w:cs="Arial"/>
          <w:b/>
          <w:bCs/>
          <w:sz w:val="24"/>
          <w:szCs w:val="24"/>
        </w:rPr>
        <w:t>DEUDA PÚBLICA Y OBLIGACIONES DE PAGO ESTATAL</w:t>
      </w:r>
    </w:p>
    <w:p w14:paraId="3C4D6E83" w14:textId="77777777" w:rsidR="00210F4C" w:rsidRPr="00E30C80" w:rsidRDefault="00210F4C" w:rsidP="00210F4C">
      <w:pPr>
        <w:pStyle w:val="Prrafodelista"/>
        <w:ind w:left="0"/>
        <w:jc w:val="both"/>
        <w:rPr>
          <w:rFonts w:ascii="Montserrat Medium" w:hAnsi="Montserrat Medium" w:cs="Arial"/>
          <w:b/>
          <w:bCs/>
          <w:sz w:val="24"/>
          <w:szCs w:val="24"/>
        </w:rPr>
      </w:pPr>
    </w:p>
    <w:p w14:paraId="0195661E" w14:textId="77777777" w:rsidR="00210F4C" w:rsidRPr="00E30C80" w:rsidRDefault="00210F4C" w:rsidP="00210F4C">
      <w:pPr>
        <w:pStyle w:val="Prrafodelista"/>
        <w:ind w:left="0"/>
        <w:jc w:val="both"/>
        <w:rPr>
          <w:rFonts w:ascii="Montserrat Medium" w:hAnsi="Montserrat Medium" w:cs="Arial"/>
          <w:bCs/>
          <w:sz w:val="24"/>
          <w:szCs w:val="24"/>
        </w:rPr>
      </w:pPr>
      <w:r w:rsidRPr="00E30C80">
        <w:rPr>
          <w:rFonts w:ascii="Montserrat Medium" w:hAnsi="Montserrat Medium" w:cs="Arial"/>
          <w:bCs/>
          <w:sz w:val="24"/>
          <w:szCs w:val="24"/>
        </w:rPr>
        <w:t>La Ley de Deuda Pública del Estado de Oaxaca establece dos tipos de Financiamientos: los que se consideran como un Pasivo Directo y las Obligaciones de Pago que no representan un pasivo directo al Estado, sin embargo, existe el compromiso de pago.</w:t>
      </w:r>
    </w:p>
    <w:p w14:paraId="24725CC1" w14:textId="77777777" w:rsidR="00210F4C" w:rsidRPr="00E30C80" w:rsidRDefault="00210F4C" w:rsidP="00210F4C">
      <w:pPr>
        <w:jc w:val="both"/>
        <w:rPr>
          <w:rFonts w:ascii="Montserrat Medium" w:hAnsi="Montserrat Medium" w:cs="Arial"/>
        </w:rPr>
      </w:pPr>
      <w:r w:rsidRPr="00E30C80">
        <w:rPr>
          <w:rFonts w:ascii="Montserrat Medium" w:hAnsi="Montserrat Medium" w:cs="Arial"/>
        </w:rPr>
        <w:t>El Estado cuenta con 12 financiamientos vigentes: 10 créditos a largo plazo, considerados como pasivos directos y 2 créditos Bono Cupón Cero, conocidos como Obligaciones de Pago, con las principales características:</w:t>
      </w:r>
    </w:p>
    <w:p w14:paraId="525D1F98" w14:textId="77777777" w:rsidR="00210F4C" w:rsidRPr="00E30C80" w:rsidRDefault="00210F4C" w:rsidP="00210F4C">
      <w:pPr>
        <w:jc w:val="both"/>
        <w:rPr>
          <w:rFonts w:ascii="Montserrat Medium" w:hAnsi="Montserrat Medium" w:cs="Arial"/>
        </w:rPr>
      </w:pPr>
    </w:p>
    <w:p w14:paraId="5991EEFF" w14:textId="77777777" w:rsidR="00210F4C" w:rsidRPr="00E30C80" w:rsidRDefault="00210F4C" w:rsidP="00E30C80">
      <w:pPr>
        <w:jc w:val="center"/>
        <w:rPr>
          <w:rFonts w:ascii="Montserrat Medium" w:hAnsi="Montserrat Medium" w:cs="Arial"/>
        </w:rPr>
      </w:pPr>
      <w:r w:rsidRPr="00E30C80">
        <w:rPr>
          <w:rFonts w:ascii="Montserrat Medium" w:hAnsi="Montserrat Medium"/>
          <w:noProof/>
        </w:rPr>
        <w:lastRenderedPageBreak/>
        <w:drawing>
          <wp:inline distT="0" distB="0" distL="0" distR="0" wp14:anchorId="28B9B635" wp14:editId="2E3122D3">
            <wp:extent cx="5971429" cy="3173092"/>
            <wp:effectExtent l="0" t="0" r="0" b="8890"/>
            <wp:docPr id="19623244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4695" cy="3174827"/>
                    </a:xfrm>
                    <a:prstGeom prst="rect">
                      <a:avLst/>
                    </a:prstGeom>
                    <a:noFill/>
                    <a:ln>
                      <a:noFill/>
                    </a:ln>
                  </pic:spPr>
                </pic:pic>
              </a:graphicData>
            </a:graphic>
          </wp:inline>
        </w:drawing>
      </w:r>
    </w:p>
    <w:p w14:paraId="351913B0" w14:textId="230ABE4E" w:rsidR="00210F4C" w:rsidRPr="00E30C80" w:rsidRDefault="00210F4C" w:rsidP="00210F4C">
      <w:pPr>
        <w:ind w:left="284" w:hanging="142"/>
        <w:jc w:val="both"/>
        <w:rPr>
          <w:rFonts w:ascii="Montserrat Medium" w:hAnsi="Montserrat Medium" w:cs="Arial"/>
          <w:bCs/>
          <w:sz w:val="13"/>
          <w:szCs w:val="13"/>
        </w:rPr>
      </w:pPr>
      <w:r w:rsidRPr="00E30C80">
        <w:rPr>
          <w:rFonts w:ascii="Montserrat Medium" w:hAnsi="Montserrat Medium" w:cs="Arial"/>
          <w:bCs/>
          <w:sz w:val="13"/>
          <w:szCs w:val="13"/>
        </w:rPr>
        <w:t>1/</w:t>
      </w:r>
      <w:r w:rsidRPr="00E30C80">
        <w:rPr>
          <w:rFonts w:ascii="Montserrat Medium" w:hAnsi="Montserrat Medium" w:cs="Arial"/>
          <w:bCs/>
          <w:sz w:val="13"/>
          <w:szCs w:val="13"/>
        </w:rPr>
        <w:tab/>
        <w:t xml:space="preserve"> En términos de la Cláusula Décima Tercera numeral 13.1 del contrato de crédito, el 28 de noviembre de 2022 Banobras activó la aceleración parcial del Crédito</w:t>
      </w:r>
    </w:p>
    <w:p w14:paraId="1E152580" w14:textId="3E7B80D8" w:rsidR="00210F4C" w:rsidRPr="00E30C80" w:rsidRDefault="00210F4C" w:rsidP="00210F4C">
      <w:pPr>
        <w:ind w:left="284" w:hanging="142"/>
        <w:contextualSpacing/>
        <w:jc w:val="both"/>
        <w:rPr>
          <w:rFonts w:ascii="Montserrat Medium" w:hAnsi="Montserrat Medium" w:cs="Arial"/>
          <w:bCs/>
          <w:sz w:val="13"/>
          <w:szCs w:val="13"/>
        </w:rPr>
      </w:pPr>
      <w:r w:rsidRPr="00E30C80">
        <w:rPr>
          <w:rFonts w:ascii="Montserrat Medium" w:hAnsi="Montserrat Medium" w:cs="Arial"/>
          <w:bCs/>
          <w:sz w:val="13"/>
          <w:szCs w:val="13"/>
        </w:rPr>
        <w:t>2/</w:t>
      </w:r>
      <w:r w:rsidRPr="00E30C80">
        <w:rPr>
          <w:rFonts w:ascii="Montserrat Medium" w:hAnsi="Montserrat Medium" w:cs="Arial"/>
          <w:bCs/>
          <w:sz w:val="13"/>
          <w:szCs w:val="13"/>
        </w:rPr>
        <w:tab/>
        <w:t>El Estado solamente pagará intereses, el principal será cubierto con bonos cupón cero, que serán adquiridos por un Fideicomiso, con cargo al patrimonio del mismo; constituido por el gobierno federal por conducto de la SHCP y Banobras</w:t>
      </w:r>
    </w:p>
    <w:p w14:paraId="2C4C5BD2" w14:textId="4FA38D2D" w:rsidR="00E30C80" w:rsidRPr="00E30C80" w:rsidRDefault="00210F4C" w:rsidP="00E30C80">
      <w:pPr>
        <w:ind w:left="284" w:hanging="142"/>
        <w:contextualSpacing/>
        <w:jc w:val="both"/>
        <w:rPr>
          <w:rFonts w:ascii="Montserrat Medium" w:hAnsi="Montserrat Medium" w:cs="Arial"/>
          <w:bCs/>
          <w:sz w:val="13"/>
          <w:szCs w:val="13"/>
        </w:rPr>
      </w:pPr>
      <w:r w:rsidRPr="00E30C80">
        <w:rPr>
          <w:rFonts w:ascii="Montserrat Medium" w:hAnsi="Montserrat Medium" w:cs="Arial"/>
          <w:bCs/>
          <w:sz w:val="13"/>
          <w:szCs w:val="13"/>
        </w:rPr>
        <w:t>3/</w:t>
      </w:r>
      <w:r w:rsidRPr="00E30C80">
        <w:rPr>
          <w:rFonts w:ascii="Montserrat Medium" w:hAnsi="Montserrat Medium" w:cs="Arial"/>
          <w:bCs/>
          <w:sz w:val="13"/>
          <w:szCs w:val="13"/>
        </w:rPr>
        <w:tab/>
        <w:t>La sobretasa de los créditos Santander 1,000, Banobras 363 y Banobras 2,000, a partir de 2026 mejoraron la sobretasa por la mejora en la calificación crediticia de los créditos.  En el caso del crédito Justicia Penal la sobretasa mejoró por el alza en la calificación soberana del Estado.</w:t>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p>
    <w:p w14:paraId="086B433C" w14:textId="7D8CC184" w:rsidR="00210F4C" w:rsidRPr="00E30C80" w:rsidRDefault="00210F4C" w:rsidP="00210F4C">
      <w:pPr>
        <w:ind w:left="284" w:hanging="142"/>
        <w:jc w:val="both"/>
        <w:rPr>
          <w:rFonts w:ascii="Montserrat Medium" w:hAnsi="Montserrat Medium" w:cs="Arial"/>
          <w:bCs/>
          <w:sz w:val="13"/>
          <w:szCs w:val="13"/>
        </w:rPr>
      </w:pP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r w:rsidRPr="00E30C80">
        <w:rPr>
          <w:rFonts w:ascii="Montserrat Medium" w:hAnsi="Montserrat Medium" w:cs="Arial"/>
          <w:bCs/>
          <w:sz w:val="13"/>
          <w:szCs w:val="13"/>
        </w:rPr>
        <w:tab/>
      </w:r>
    </w:p>
    <w:p w14:paraId="75B92268" w14:textId="77777777" w:rsidR="00210F4C" w:rsidRPr="00E30C80" w:rsidRDefault="00210F4C" w:rsidP="00210F4C">
      <w:pPr>
        <w:jc w:val="both"/>
        <w:rPr>
          <w:rFonts w:ascii="Montserrat Medium" w:hAnsi="Montserrat Medium" w:cs="Arial"/>
        </w:rPr>
      </w:pPr>
      <w:r w:rsidRPr="00E30C80">
        <w:rPr>
          <w:rFonts w:ascii="Montserrat Medium" w:hAnsi="Montserrat Medium" w:cs="Arial"/>
        </w:rPr>
        <w:t>El saldo de la deuda pública directa al 30 de junio de 2026 asciende a 14 mil 573 millones 89 mil 230 pesos, la cual representa el 90.47% del total de la deuda pública y otras obligaciones de pago; los Créditos Bono Cupón Cero, en los que el Estado solamente paga intereses y el pago de capital está a cargo de la Federación, con un saldo de 1,534 millones 235 mil 126 pesos, representa el 9.53%.</w:t>
      </w:r>
    </w:p>
    <w:p w14:paraId="5A69E857" w14:textId="77777777" w:rsidR="00210F4C" w:rsidRPr="00E30C80" w:rsidRDefault="00210F4C" w:rsidP="00210F4C">
      <w:pPr>
        <w:jc w:val="both"/>
        <w:rPr>
          <w:rFonts w:ascii="Montserrat Medium" w:hAnsi="Montserrat Medium" w:cs="Arial"/>
        </w:rPr>
      </w:pPr>
    </w:p>
    <w:p w14:paraId="184E40BC" w14:textId="5023B101" w:rsidR="00210F4C" w:rsidRPr="00E30C80" w:rsidRDefault="00210F4C" w:rsidP="00210F4C">
      <w:pPr>
        <w:pStyle w:val="Prrafodelista"/>
        <w:ind w:left="0"/>
        <w:jc w:val="both"/>
        <w:rPr>
          <w:rFonts w:ascii="Montserrat Medium" w:hAnsi="Montserrat Medium" w:cs="Arial"/>
          <w:b/>
          <w:bCs/>
        </w:rPr>
      </w:pPr>
      <w:r w:rsidRPr="00E30C80">
        <w:rPr>
          <w:rFonts w:ascii="Montserrat Medium" w:hAnsi="Montserrat Medium" w:cs="Arial"/>
          <w:b/>
          <w:bCs/>
          <w:sz w:val="24"/>
          <w:szCs w:val="24"/>
        </w:rPr>
        <w:t>DEUDA PÚBLICA DIRECTA (Pasivo directo).</w:t>
      </w:r>
    </w:p>
    <w:p w14:paraId="0D162000" w14:textId="77777777" w:rsidR="00210F4C" w:rsidRPr="00E30C80" w:rsidRDefault="00210F4C" w:rsidP="00210F4C">
      <w:pPr>
        <w:pStyle w:val="Prrafodelista"/>
        <w:ind w:left="0"/>
        <w:jc w:val="both"/>
        <w:rPr>
          <w:rFonts w:ascii="Montserrat Medium" w:hAnsi="Montserrat Medium" w:cs="Arial"/>
          <w:b/>
          <w:bCs/>
          <w:sz w:val="24"/>
          <w:szCs w:val="24"/>
        </w:rPr>
      </w:pPr>
    </w:p>
    <w:p w14:paraId="24D66037" w14:textId="77777777" w:rsidR="00210F4C" w:rsidRPr="00E30C80" w:rsidRDefault="00210F4C" w:rsidP="00210F4C">
      <w:pPr>
        <w:pStyle w:val="Prrafodelista"/>
        <w:ind w:left="0"/>
        <w:jc w:val="both"/>
        <w:rPr>
          <w:rFonts w:ascii="Montserrat Medium" w:hAnsi="Montserrat Medium" w:cs="Arial"/>
          <w:bCs/>
          <w:kern w:val="16"/>
          <w:sz w:val="24"/>
          <w:szCs w:val="24"/>
        </w:rPr>
      </w:pPr>
      <w:r w:rsidRPr="00E30C80">
        <w:rPr>
          <w:rFonts w:ascii="Montserrat Medium" w:hAnsi="Montserrat Medium" w:cs="Arial"/>
          <w:bCs/>
          <w:kern w:val="16"/>
          <w:sz w:val="24"/>
          <w:szCs w:val="24"/>
        </w:rPr>
        <w:t>Son financiamientos contratados por el Estado, que representan un endeudamiento y que afectan la situación patrimonial del Estado.</w:t>
      </w:r>
    </w:p>
    <w:p w14:paraId="4F35EB02" w14:textId="77777777" w:rsidR="00210F4C" w:rsidRPr="00E30C80" w:rsidRDefault="00210F4C" w:rsidP="00210F4C">
      <w:pPr>
        <w:pStyle w:val="Prrafodelista"/>
        <w:ind w:left="0"/>
        <w:jc w:val="both"/>
        <w:rPr>
          <w:rFonts w:ascii="Montserrat Medium" w:hAnsi="Montserrat Medium" w:cs="Arial"/>
          <w:bCs/>
          <w:kern w:val="16"/>
          <w:sz w:val="24"/>
          <w:szCs w:val="24"/>
        </w:rPr>
      </w:pPr>
    </w:p>
    <w:p w14:paraId="27524704" w14:textId="0A6198FE" w:rsidR="00E30C80" w:rsidRDefault="00210F4C" w:rsidP="00DD74FF">
      <w:pPr>
        <w:pStyle w:val="Prrafodelista"/>
        <w:ind w:left="0"/>
        <w:jc w:val="both"/>
        <w:rPr>
          <w:rFonts w:ascii="Montserrat Medium" w:hAnsi="Montserrat Medium" w:cs="Arial"/>
          <w:bCs/>
          <w:kern w:val="16"/>
          <w:sz w:val="24"/>
          <w:szCs w:val="24"/>
        </w:rPr>
      </w:pPr>
      <w:r w:rsidRPr="00E30C80">
        <w:rPr>
          <w:rFonts w:ascii="Montserrat Medium" w:hAnsi="Montserrat Medium" w:cs="Arial"/>
          <w:bCs/>
          <w:kern w:val="16"/>
          <w:sz w:val="24"/>
          <w:szCs w:val="24"/>
        </w:rPr>
        <w:t xml:space="preserve">El saldo de la deuda directa al segundo trimestre de 2026 asciende a 14 mil 573 millones 89 mil 230 pesos, el cual representa </w:t>
      </w:r>
      <w:r w:rsidRPr="00E30C80">
        <w:rPr>
          <w:rFonts w:ascii="Montserrat Medium" w:hAnsi="Montserrat Medium" w:cs="Arial"/>
          <w:bCs/>
          <w:color w:val="000000" w:themeColor="text1"/>
          <w:kern w:val="16"/>
          <w:sz w:val="24"/>
          <w:szCs w:val="24"/>
        </w:rPr>
        <w:t>un decremento r</w:t>
      </w:r>
      <w:r w:rsidRPr="00E30C80">
        <w:rPr>
          <w:rFonts w:ascii="Montserrat Medium" w:hAnsi="Montserrat Medium" w:cs="Arial"/>
          <w:bCs/>
          <w:kern w:val="16"/>
          <w:sz w:val="24"/>
          <w:szCs w:val="24"/>
        </w:rPr>
        <w:t>eal de -4.77 % respecto del saldo del mismo periodo de 2025.</w:t>
      </w:r>
    </w:p>
    <w:tbl>
      <w:tblPr>
        <w:tblW w:w="8865" w:type="dxa"/>
        <w:jc w:val="center"/>
        <w:tblCellMar>
          <w:left w:w="70" w:type="dxa"/>
          <w:right w:w="70" w:type="dxa"/>
        </w:tblCellMar>
        <w:tblLook w:val="04A0" w:firstRow="1" w:lastRow="0" w:firstColumn="1" w:lastColumn="0" w:noHBand="0" w:noVBand="1"/>
      </w:tblPr>
      <w:tblGrid>
        <w:gridCol w:w="200"/>
        <w:gridCol w:w="200"/>
        <w:gridCol w:w="200"/>
        <w:gridCol w:w="2059"/>
        <w:gridCol w:w="1835"/>
        <w:gridCol w:w="1835"/>
        <w:gridCol w:w="1323"/>
        <w:gridCol w:w="1013"/>
        <w:gridCol w:w="200"/>
      </w:tblGrid>
      <w:tr w:rsidR="00210F4C" w:rsidRPr="00CE3552" w14:paraId="18095012" w14:textId="77777777" w:rsidTr="00F122E9">
        <w:trPr>
          <w:trHeight w:val="282"/>
          <w:jc w:val="center"/>
        </w:trPr>
        <w:tc>
          <w:tcPr>
            <w:tcW w:w="8665" w:type="dxa"/>
            <w:gridSpan w:val="8"/>
            <w:tcBorders>
              <w:top w:val="nil"/>
              <w:left w:val="nil"/>
              <w:bottom w:val="nil"/>
              <w:right w:val="nil"/>
            </w:tcBorders>
            <w:vAlign w:val="center"/>
            <w:hideMark/>
          </w:tcPr>
          <w:p w14:paraId="22B08158" w14:textId="6187329E" w:rsidR="00210F4C" w:rsidRPr="00CE3552" w:rsidRDefault="00DD74FF" w:rsidP="00F122E9">
            <w:pPr>
              <w:jc w:val="center"/>
              <w:rPr>
                <w:rFonts w:ascii="Montserrat Medium" w:hAnsi="Montserrat Medium" w:cs="Calibri"/>
                <w:b/>
                <w:bCs/>
                <w:sz w:val="16"/>
                <w:szCs w:val="16"/>
                <w:lang w:val="es-MX"/>
              </w:rPr>
            </w:pPr>
            <w:r>
              <w:rPr>
                <w:rFonts w:ascii="Montserrat Medium" w:hAnsi="Montserrat Medium" w:cs="Calibri"/>
                <w:b/>
                <w:bCs/>
                <w:sz w:val="16"/>
                <w:szCs w:val="16"/>
                <w:lang w:val="es-MX"/>
              </w:rPr>
              <w:lastRenderedPageBreak/>
              <w:t>S</w:t>
            </w:r>
            <w:r w:rsidR="00210F4C" w:rsidRPr="00CE3552">
              <w:rPr>
                <w:rFonts w:ascii="Montserrat Medium" w:hAnsi="Montserrat Medium" w:cs="Calibri"/>
                <w:b/>
                <w:bCs/>
                <w:sz w:val="16"/>
                <w:szCs w:val="16"/>
                <w:lang w:val="es-MX"/>
              </w:rPr>
              <w:t>ALDO DE LA DEUDA BRUTA O NETA DEL SECTOR PÚBLICO PRESUPUESTARIO POR VENCIMIENTO</w:t>
            </w:r>
          </w:p>
        </w:tc>
        <w:tc>
          <w:tcPr>
            <w:tcW w:w="200" w:type="dxa"/>
            <w:tcBorders>
              <w:top w:val="nil"/>
              <w:left w:val="nil"/>
              <w:bottom w:val="nil"/>
              <w:right w:val="nil"/>
            </w:tcBorders>
            <w:noWrap/>
            <w:vAlign w:val="center"/>
            <w:hideMark/>
          </w:tcPr>
          <w:p w14:paraId="685ECDC8" w14:textId="77777777" w:rsidR="00210F4C" w:rsidRPr="00CE3552" w:rsidRDefault="00210F4C" w:rsidP="00F122E9">
            <w:pPr>
              <w:jc w:val="center"/>
              <w:rPr>
                <w:rFonts w:ascii="Montserrat Medium" w:hAnsi="Montserrat Medium" w:cs="Calibri"/>
                <w:b/>
                <w:bCs/>
                <w:sz w:val="16"/>
                <w:szCs w:val="16"/>
                <w:lang w:val="es-MX"/>
              </w:rPr>
            </w:pPr>
          </w:p>
        </w:tc>
      </w:tr>
      <w:tr w:rsidR="00210F4C" w:rsidRPr="00CE3552" w14:paraId="08330974" w14:textId="77777777" w:rsidTr="00E30C80">
        <w:trPr>
          <w:trHeight w:val="255"/>
          <w:jc w:val="center"/>
        </w:trPr>
        <w:tc>
          <w:tcPr>
            <w:tcW w:w="8665" w:type="dxa"/>
            <w:gridSpan w:val="8"/>
            <w:tcBorders>
              <w:top w:val="nil"/>
              <w:left w:val="nil"/>
              <w:bottom w:val="nil"/>
              <w:right w:val="nil"/>
            </w:tcBorders>
            <w:noWrap/>
            <w:vAlign w:val="bottom"/>
            <w:hideMark/>
          </w:tcPr>
          <w:p w14:paraId="385170EC" w14:textId="77777777" w:rsidR="00210F4C" w:rsidRPr="00CE3552" w:rsidRDefault="00210F4C" w:rsidP="007915DA">
            <w:pPr>
              <w:jc w:val="cente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(Pesos)</w:t>
            </w:r>
          </w:p>
        </w:tc>
        <w:tc>
          <w:tcPr>
            <w:tcW w:w="200" w:type="dxa"/>
            <w:tcBorders>
              <w:top w:val="nil"/>
              <w:left w:val="nil"/>
              <w:bottom w:val="nil"/>
              <w:right w:val="nil"/>
            </w:tcBorders>
            <w:noWrap/>
            <w:vAlign w:val="bottom"/>
            <w:hideMark/>
          </w:tcPr>
          <w:p w14:paraId="2765D1EC" w14:textId="77777777" w:rsidR="00210F4C" w:rsidRPr="00CE3552" w:rsidRDefault="00210F4C" w:rsidP="007915DA">
            <w:pPr>
              <w:jc w:val="center"/>
              <w:rPr>
                <w:rFonts w:ascii="Montserrat Medium" w:hAnsi="Montserrat Medium" w:cs="Calibri"/>
                <w:color w:val="000000"/>
                <w:sz w:val="16"/>
                <w:szCs w:val="16"/>
                <w:lang w:val="es-MX"/>
              </w:rPr>
            </w:pPr>
          </w:p>
        </w:tc>
      </w:tr>
      <w:tr w:rsidR="00210F4C" w:rsidRPr="00CE3552" w14:paraId="51E028F6" w14:textId="77777777" w:rsidTr="00F122E9">
        <w:trPr>
          <w:trHeight w:val="436"/>
          <w:jc w:val="center"/>
        </w:trPr>
        <w:tc>
          <w:tcPr>
            <w:tcW w:w="2659"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28FE5BE4" w14:textId="77777777" w:rsidR="00210F4C" w:rsidRPr="00CE3552" w:rsidRDefault="00210F4C" w:rsidP="007915DA">
            <w:pPr>
              <w:jc w:val="center"/>
              <w:rPr>
                <w:rFonts w:ascii="Montserrat Medium" w:hAnsi="Montserrat Medium" w:cs="Calibri"/>
                <w:b/>
                <w:bCs/>
                <w:sz w:val="16"/>
                <w:szCs w:val="16"/>
                <w:lang w:val="es-MX"/>
              </w:rPr>
            </w:pPr>
            <w:r w:rsidRPr="00CE3552">
              <w:rPr>
                <w:rFonts w:ascii="Montserrat Medium" w:hAnsi="Montserrat Medium" w:cs="Calibri"/>
                <w:b/>
                <w:bCs/>
                <w:sz w:val="16"/>
                <w:szCs w:val="16"/>
                <w:lang w:val="es-MX"/>
              </w:rPr>
              <w:t>CONCEPTO</w:t>
            </w:r>
          </w:p>
        </w:tc>
        <w:tc>
          <w:tcPr>
            <w:tcW w:w="3670" w:type="dxa"/>
            <w:gridSpan w:val="2"/>
            <w:tcBorders>
              <w:top w:val="single" w:sz="4" w:space="0" w:color="auto"/>
              <w:left w:val="nil"/>
              <w:bottom w:val="single" w:sz="4" w:space="0" w:color="auto"/>
              <w:right w:val="single" w:sz="4" w:space="0" w:color="auto"/>
            </w:tcBorders>
            <w:vAlign w:val="center"/>
            <w:hideMark/>
          </w:tcPr>
          <w:p w14:paraId="41180EDF" w14:textId="77777777" w:rsidR="00210F4C" w:rsidRPr="00CE3552" w:rsidRDefault="00210F4C" w:rsidP="007915DA">
            <w:pPr>
              <w:jc w:val="center"/>
              <w:rPr>
                <w:rFonts w:ascii="Montserrat Medium" w:hAnsi="Montserrat Medium" w:cs="Calibri"/>
                <w:b/>
                <w:bCs/>
                <w:sz w:val="16"/>
                <w:szCs w:val="16"/>
                <w:lang w:val="es-MX"/>
              </w:rPr>
            </w:pPr>
            <w:r w:rsidRPr="00CE3552">
              <w:rPr>
                <w:rFonts w:ascii="Montserrat Medium" w:hAnsi="Montserrat Medium" w:cs="Calibri"/>
                <w:b/>
                <w:bCs/>
                <w:sz w:val="16"/>
                <w:szCs w:val="16"/>
                <w:lang w:val="es-MX"/>
              </w:rPr>
              <w:t>SALDO A</w:t>
            </w:r>
          </w:p>
        </w:tc>
        <w:tc>
          <w:tcPr>
            <w:tcW w:w="2536" w:type="dxa"/>
            <w:gridSpan w:val="3"/>
            <w:tcBorders>
              <w:top w:val="single" w:sz="4" w:space="0" w:color="auto"/>
              <w:left w:val="nil"/>
              <w:bottom w:val="single" w:sz="4" w:space="0" w:color="auto"/>
              <w:right w:val="single" w:sz="4" w:space="0" w:color="auto"/>
            </w:tcBorders>
            <w:vAlign w:val="center"/>
            <w:hideMark/>
          </w:tcPr>
          <w:p w14:paraId="2A3BC422" w14:textId="4E99038D" w:rsidR="00210F4C" w:rsidRPr="00CE3552" w:rsidRDefault="00210F4C" w:rsidP="00F122E9">
            <w:pPr>
              <w:jc w:val="center"/>
              <w:rPr>
                <w:rFonts w:ascii="Montserrat Medium" w:hAnsi="Montserrat Medium" w:cs="Calibri"/>
                <w:b/>
                <w:bCs/>
                <w:sz w:val="16"/>
                <w:szCs w:val="16"/>
                <w:lang w:val="es-MX"/>
              </w:rPr>
            </w:pPr>
            <w:r w:rsidRPr="00CE3552">
              <w:rPr>
                <w:rFonts w:ascii="Montserrat Medium" w:hAnsi="Montserrat Medium" w:cs="Calibri"/>
                <w:b/>
                <w:bCs/>
                <w:sz w:val="16"/>
                <w:szCs w:val="16"/>
                <w:lang w:val="es-MX"/>
              </w:rPr>
              <w:t>VARIACIÓN RESPECTO A 2025</w:t>
            </w:r>
          </w:p>
        </w:tc>
      </w:tr>
      <w:tr w:rsidR="00210F4C" w:rsidRPr="00CE3552" w14:paraId="0B2CBCC9" w14:textId="77777777" w:rsidTr="00F122E9">
        <w:trPr>
          <w:trHeight w:val="286"/>
          <w:jc w:val="center"/>
        </w:trPr>
        <w:tc>
          <w:tcPr>
            <w:tcW w:w="2659" w:type="dxa"/>
            <w:gridSpan w:val="4"/>
            <w:vMerge/>
            <w:tcBorders>
              <w:top w:val="single" w:sz="4" w:space="0" w:color="auto"/>
              <w:left w:val="single" w:sz="4" w:space="0" w:color="auto"/>
              <w:bottom w:val="single" w:sz="4" w:space="0" w:color="auto"/>
              <w:right w:val="single" w:sz="4" w:space="0" w:color="auto"/>
            </w:tcBorders>
            <w:vAlign w:val="center"/>
            <w:hideMark/>
          </w:tcPr>
          <w:p w14:paraId="1F9052B1" w14:textId="77777777" w:rsidR="00210F4C" w:rsidRPr="00CE3552" w:rsidRDefault="00210F4C" w:rsidP="007915DA">
            <w:pPr>
              <w:rPr>
                <w:rFonts w:ascii="Montserrat Medium" w:hAnsi="Montserrat Medium" w:cs="Calibri"/>
                <w:b/>
                <w:bCs/>
                <w:sz w:val="16"/>
                <w:szCs w:val="16"/>
                <w:lang w:val="es-MX"/>
              </w:rPr>
            </w:pPr>
          </w:p>
        </w:tc>
        <w:tc>
          <w:tcPr>
            <w:tcW w:w="1835" w:type="dxa"/>
            <w:tcBorders>
              <w:top w:val="nil"/>
              <w:left w:val="nil"/>
              <w:bottom w:val="single" w:sz="4" w:space="0" w:color="auto"/>
              <w:right w:val="single" w:sz="4" w:space="0" w:color="auto"/>
            </w:tcBorders>
            <w:vAlign w:val="center"/>
            <w:hideMark/>
          </w:tcPr>
          <w:p w14:paraId="7EC1044C" w14:textId="77777777" w:rsidR="00210F4C" w:rsidRPr="00CE3552" w:rsidRDefault="00210F4C" w:rsidP="007915DA">
            <w:pPr>
              <w:jc w:val="center"/>
              <w:rPr>
                <w:rFonts w:ascii="Montserrat Medium" w:hAnsi="Montserrat Medium" w:cs="Calibri"/>
                <w:b/>
                <w:bCs/>
                <w:color w:val="000000"/>
                <w:sz w:val="16"/>
                <w:szCs w:val="16"/>
                <w:lang w:val="es-MX"/>
              </w:rPr>
            </w:pPr>
            <w:r w:rsidRPr="00CE3552">
              <w:rPr>
                <w:rFonts w:ascii="Montserrat Medium" w:hAnsi="Montserrat Medium" w:cs="Calibri"/>
                <w:b/>
                <w:bCs/>
                <w:color w:val="000000"/>
                <w:sz w:val="16"/>
                <w:szCs w:val="16"/>
                <w:lang w:val="es-MX"/>
              </w:rPr>
              <w:t>JUNIO 2025</w:t>
            </w:r>
          </w:p>
        </w:tc>
        <w:tc>
          <w:tcPr>
            <w:tcW w:w="1835" w:type="dxa"/>
            <w:tcBorders>
              <w:top w:val="nil"/>
              <w:left w:val="nil"/>
              <w:bottom w:val="single" w:sz="4" w:space="0" w:color="auto"/>
              <w:right w:val="single" w:sz="4" w:space="0" w:color="auto"/>
            </w:tcBorders>
            <w:vAlign w:val="center"/>
            <w:hideMark/>
          </w:tcPr>
          <w:p w14:paraId="4DCEDA0F" w14:textId="77777777" w:rsidR="00210F4C" w:rsidRPr="00CE3552" w:rsidRDefault="00210F4C" w:rsidP="007915DA">
            <w:pPr>
              <w:jc w:val="center"/>
              <w:rPr>
                <w:rFonts w:ascii="Montserrat Medium" w:hAnsi="Montserrat Medium" w:cs="Calibri"/>
                <w:b/>
                <w:bCs/>
                <w:sz w:val="16"/>
                <w:szCs w:val="16"/>
                <w:lang w:val="es-MX"/>
              </w:rPr>
            </w:pPr>
            <w:r w:rsidRPr="00CE3552">
              <w:rPr>
                <w:rFonts w:ascii="Montserrat Medium" w:hAnsi="Montserrat Medium" w:cs="Calibri"/>
                <w:b/>
                <w:bCs/>
                <w:sz w:val="16"/>
                <w:szCs w:val="16"/>
                <w:lang w:val="es-MX"/>
              </w:rPr>
              <w:t>JUNIO 2026</w:t>
            </w:r>
          </w:p>
        </w:tc>
        <w:tc>
          <w:tcPr>
            <w:tcW w:w="1323" w:type="dxa"/>
            <w:tcBorders>
              <w:top w:val="nil"/>
              <w:left w:val="nil"/>
              <w:bottom w:val="single" w:sz="4" w:space="0" w:color="auto"/>
              <w:right w:val="single" w:sz="4" w:space="0" w:color="auto"/>
            </w:tcBorders>
            <w:noWrap/>
            <w:vAlign w:val="center"/>
            <w:hideMark/>
          </w:tcPr>
          <w:p w14:paraId="1390546F" w14:textId="77777777" w:rsidR="00210F4C" w:rsidRPr="00CE3552" w:rsidRDefault="00210F4C" w:rsidP="007915DA">
            <w:pPr>
              <w:jc w:val="center"/>
              <w:rPr>
                <w:rFonts w:ascii="Montserrat Medium" w:hAnsi="Montserrat Medium" w:cs="Calibri"/>
                <w:b/>
                <w:bCs/>
                <w:sz w:val="16"/>
                <w:szCs w:val="16"/>
                <w:lang w:val="es-MX"/>
              </w:rPr>
            </w:pPr>
            <w:r w:rsidRPr="00CE3552">
              <w:rPr>
                <w:rFonts w:ascii="Montserrat Medium" w:hAnsi="Montserrat Medium" w:cs="Calibri"/>
                <w:b/>
                <w:bCs/>
                <w:sz w:val="16"/>
                <w:szCs w:val="16"/>
                <w:lang w:val="es-MX"/>
              </w:rPr>
              <w:t>IMPORTE</w:t>
            </w:r>
          </w:p>
        </w:tc>
        <w:tc>
          <w:tcPr>
            <w:tcW w:w="1013" w:type="dxa"/>
            <w:tcBorders>
              <w:top w:val="nil"/>
              <w:left w:val="nil"/>
              <w:bottom w:val="single" w:sz="4" w:space="0" w:color="auto"/>
              <w:right w:val="nil"/>
            </w:tcBorders>
            <w:shd w:val="clear" w:color="000000" w:fill="FFFFFF"/>
            <w:noWrap/>
            <w:vAlign w:val="center"/>
            <w:hideMark/>
          </w:tcPr>
          <w:p w14:paraId="2303D7C7" w14:textId="77777777" w:rsidR="00210F4C" w:rsidRPr="00CE3552" w:rsidRDefault="00210F4C" w:rsidP="007915DA">
            <w:pPr>
              <w:jc w:val="center"/>
              <w:rPr>
                <w:rFonts w:ascii="Montserrat Medium" w:hAnsi="Montserrat Medium" w:cs="Calibri"/>
                <w:b/>
                <w:bCs/>
                <w:sz w:val="16"/>
                <w:szCs w:val="16"/>
                <w:lang w:val="es-MX"/>
              </w:rPr>
            </w:pPr>
            <w:r w:rsidRPr="00CE3552">
              <w:rPr>
                <w:rFonts w:ascii="Montserrat Medium" w:hAnsi="Montserrat Medium" w:cs="Calibri"/>
                <w:b/>
                <w:bCs/>
                <w:sz w:val="16"/>
                <w:szCs w:val="16"/>
                <w:lang w:val="es-MX"/>
              </w:rPr>
              <w:t>% REAL /1</w:t>
            </w:r>
          </w:p>
        </w:tc>
        <w:tc>
          <w:tcPr>
            <w:tcW w:w="200" w:type="dxa"/>
            <w:tcBorders>
              <w:top w:val="nil"/>
              <w:left w:val="nil"/>
              <w:bottom w:val="single" w:sz="4" w:space="0" w:color="auto"/>
              <w:right w:val="single" w:sz="4" w:space="0" w:color="auto"/>
            </w:tcBorders>
            <w:vAlign w:val="center"/>
            <w:hideMark/>
          </w:tcPr>
          <w:p w14:paraId="6579C2A2" w14:textId="77777777" w:rsidR="00210F4C" w:rsidRPr="00CE3552" w:rsidRDefault="00210F4C" w:rsidP="007915DA">
            <w:pPr>
              <w:rPr>
                <w:rFonts w:ascii="Montserrat Medium" w:hAnsi="Montserrat Medium" w:cs="Calibri"/>
                <w:b/>
                <w:bCs/>
                <w:sz w:val="16"/>
                <w:szCs w:val="16"/>
                <w:lang w:val="es-MX"/>
              </w:rPr>
            </w:pPr>
            <w:r w:rsidRPr="00CE3552">
              <w:rPr>
                <w:rFonts w:ascii="Montserrat Medium" w:hAnsi="Montserrat Medium" w:cs="Calibri"/>
                <w:b/>
                <w:bCs/>
                <w:sz w:val="16"/>
                <w:szCs w:val="16"/>
                <w:lang w:val="es-MX"/>
              </w:rPr>
              <w:t> </w:t>
            </w:r>
          </w:p>
        </w:tc>
      </w:tr>
      <w:tr w:rsidR="00210F4C" w:rsidRPr="00CE3552" w14:paraId="4630ED03" w14:textId="77777777" w:rsidTr="00F122E9">
        <w:trPr>
          <w:trHeight w:val="285"/>
          <w:jc w:val="center"/>
        </w:trPr>
        <w:tc>
          <w:tcPr>
            <w:tcW w:w="2659" w:type="dxa"/>
            <w:gridSpan w:val="4"/>
            <w:tcBorders>
              <w:top w:val="single" w:sz="4" w:space="0" w:color="auto"/>
              <w:left w:val="single" w:sz="4" w:space="0" w:color="auto"/>
              <w:bottom w:val="single" w:sz="4" w:space="0" w:color="auto"/>
              <w:right w:val="nil"/>
            </w:tcBorders>
            <w:noWrap/>
            <w:vAlign w:val="center"/>
            <w:hideMark/>
          </w:tcPr>
          <w:p w14:paraId="459C894A" w14:textId="77777777" w:rsidR="00210F4C" w:rsidRPr="00CE3552" w:rsidRDefault="00210F4C" w:rsidP="007915DA">
            <w:pPr>
              <w:rPr>
                <w:rFonts w:ascii="Montserrat Medium" w:hAnsi="Montserrat Medium" w:cs="Calibri"/>
                <w:b/>
                <w:bCs/>
                <w:sz w:val="16"/>
                <w:szCs w:val="16"/>
                <w:lang w:val="es-MX"/>
              </w:rPr>
            </w:pPr>
            <w:r w:rsidRPr="00CE3552">
              <w:rPr>
                <w:rFonts w:ascii="Montserrat Medium" w:hAnsi="Montserrat Medium" w:cs="Calibri"/>
                <w:b/>
                <w:bCs/>
                <w:sz w:val="16"/>
                <w:szCs w:val="16"/>
                <w:lang w:val="es-MX"/>
              </w:rPr>
              <w:t xml:space="preserve"> Deuda Neta</w:t>
            </w:r>
          </w:p>
        </w:tc>
        <w:tc>
          <w:tcPr>
            <w:tcW w:w="1835" w:type="dxa"/>
            <w:tcBorders>
              <w:top w:val="single" w:sz="4" w:space="0" w:color="auto"/>
              <w:left w:val="nil"/>
              <w:bottom w:val="single" w:sz="4" w:space="0" w:color="auto"/>
              <w:right w:val="nil"/>
            </w:tcBorders>
            <w:noWrap/>
            <w:vAlign w:val="center"/>
            <w:hideMark/>
          </w:tcPr>
          <w:p w14:paraId="214BBD24" w14:textId="77777777" w:rsidR="00210F4C" w:rsidRPr="00CE3552" w:rsidRDefault="00210F4C" w:rsidP="007915DA">
            <w:pPr>
              <w:jc w:val="right"/>
              <w:rPr>
                <w:rFonts w:ascii="Montserrat Medium" w:hAnsi="Montserrat Medium" w:cs="Calibri"/>
                <w:b/>
                <w:bCs/>
                <w:color w:val="000000"/>
                <w:sz w:val="16"/>
                <w:szCs w:val="16"/>
                <w:lang w:val="es-MX"/>
              </w:rPr>
            </w:pPr>
            <w:r w:rsidRPr="00CE3552">
              <w:rPr>
                <w:rFonts w:ascii="Montserrat Medium" w:hAnsi="Montserrat Medium" w:cs="Calibri"/>
                <w:b/>
                <w:bCs/>
                <w:color w:val="000000"/>
                <w:sz w:val="16"/>
                <w:szCs w:val="16"/>
                <w:lang w:val="es-MX"/>
              </w:rPr>
              <w:t>14,804,878,137</w:t>
            </w:r>
          </w:p>
        </w:tc>
        <w:tc>
          <w:tcPr>
            <w:tcW w:w="1835" w:type="dxa"/>
            <w:tcBorders>
              <w:top w:val="single" w:sz="4" w:space="0" w:color="auto"/>
              <w:left w:val="nil"/>
              <w:bottom w:val="single" w:sz="4" w:space="0" w:color="auto"/>
              <w:right w:val="nil"/>
            </w:tcBorders>
            <w:noWrap/>
            <w:vAlign w:val="center"/>
            <w:hideMark/>
          </w:tcPr>
          <w:p w14:paraId="71A3DF13" w14:textId="77777777" w:rsidR="00210F4C" w:rsidRPr="00CE3552" w:rsidRDefault="00210F4C" w:rsidP="007915DA">
            <w:pPr>
              <w:jc w:val="right"/>
              <w:rPr>
                <w:rFonts w:ascii="Montserrat Medium" w:hAnsi="Montserrat Medium" w:cs="Calibri"/>
                <w:b/>
                <w:bCs/>
                <w:color w:val="000000"/>
                <w:sz w:val="16"/>
                <w:szCs w:val="16"/>
                <w:lang w:val="es-MX"/>
              </w:rPr>
            </w:pPr>
            <w:r w:rsidRPr="00CE3552">
              <w:rPr>
                <w:rFonts w:ascii="Montserrat Medium" w:hAnsi="Montserrat Medium" w:cs="Calibri"/>
                <w:b/>
                <w:bCs/>
                <w:color w:val="000000"/>
                <w:sz w:val="16"/>
                <w:szCs w:val="16"/>
                <w:lang w:val="es-MX"/>
              </w:rPr>
              <w:t>14,573,089,230</w:t>
            </w:r>
          </w:p>
        </w:tc>
        <w:tc>
          <w:tcPr>
            <w:tcW w:w="1323" w:type="dxa"/>
            <w:tcBorders>
              <w:top w:val="single" w:sz="4" w:space="0" w:color="auto"/>
              <w:left w:val="nil"/>
              <w:bottom w:val="single" w:sz="4" w:space="0" w:color="auto"/>
              <w:right w:val="nil"/>
            </w:tcBorders>
            <w:noWrap/>
            <w:vAlign w:val="center"/>
            <w:hideMark/>
          </w:tcPr>
          <w:p w14:paraId="36B1C34E" w14:textId="77777777" w:rsidR="00210F4C" w:rsidRPr="00CE3552" w:rsidRDefault="00210F4C" w:rsidP="007915DA">
            <w:pPr>
              <w:jc w:val="right"/>
              <w:rPr>
                <w:rFonts w:ascii="Montserrat Medium" w:hAnsi="Montserrat Medium" w:cs="Calibri"/>
                <w:b/>
                <w:bCs/>
                <w:color w:val="000000"/>
                <w:sz w:val="16"/>
                <w:szCs w:val="16"/>
                <w:lang w:val="es-MX"/>
              </w:rPr>
            </w:pPr>
            <w:r w:rsidRPr="00CE3552">
              <w:rPr>
                <w:rFonts w:ascii="Montserrat Medium" w:hAnsi="Montserrat Medium" w:cs="Calibri"/>
                <w:b/>
                <w:bCs/>
                <w:color w:val="000000"/>
                <w:sz w:val="16"/>
                <w:szCs w:val="16"/>
                <w:lang w:val="es-MX"/>
              </w:rPr>
              <w:t>-231,788,907</w:t>
            </w:r>
          </w:p>
        </w:tc>
        <w:tc>
          <w:tcPr>
            <w:tcW w:w="1013" w:type="dxa"/>
            <w:tcBorders>
              <w:top w:val="single" w:sz="4" w:space="0" w:color="auto"/>
              <w:left w:val="nil"/>
              <w:bottom w:val="single" w:sz="4" w:space="0" w:color="auto"/>
              <w:right w:val="nil"/>
            </w:tcBorders>
            <w:noWrap/>
            <w:vAlign w:val="center"/>
            <w:hideMark/>
          </w:tcPr>
          <w:p w14:paraId="5C9E5449" w14:textId="77777777" w:rsidR="00210F4C" w:rsidRPr="00CE3552" w:rsidRDefault="00210F4C" w:rsidP="007915DA">
            <w:pPr>
              <w:jc w:val="right"/>
              <w:rPr>
                <w:rFonts w:ascii="Montserrat Medium" w:hAnsi="Montserrat Medium" w:cs="Calibri"/>
                <w:b/>
                <w:bCs/>
                <w:color w:val="000000"/>
                <w:sz w:val="16"/>
                <w:szCs w:val="16"/>
                <w:lang w:val="es-MX"/>
              </w:rPr>
            </w:pPr>
            <w:r w:rsidRPr="00CE3552">
              <w:rPr>
                <w:rFonts w:ascii="Montserrat Medium" w:hAnsi="Montserrat Medium" w:cs="Calibri"/>
                <w:b/>
                <w:bCs/>
                <w:color w:val="000000"/>
                <w:sz w:val="16"/>
                <w:szCs w:val="16"/>
                <w:lang w:val="es-MX"/>
              </w:rPr>
              <w:t>-4.77</w:t>
            </w:r>
          </w:p>
        </w:tc>
        <w:tc>
          <w:tcPr>
            <w:tcW w:w="200" w:type="dxa"/>
            <w:tcBorders>
              <w:top w:val="nil"/>
              <w:left w:val="nil"/>
              <w:bottom w:val="nil"/>
              <w:right w:val="single" w:sz="4" w:space="0" w:color="auto"/>
            </w:tcBorders>
            <w:noWrap/>
            <w:vAlign w:val="bottom"/>
            <w:hideMark/>
          </w:tcPr>
          <w:p w14:paraId="41146344"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r>
      <w:tr w:rsidR="00210F4C" w:rsidRPr="00CE3552" w14:paraId="2A97F7C7" w14:textId="77777777" w:rsidTr="00F122E9">
        <w:trPr>
          <w:trHeight w:val="263"/>
          <w:jc w:val="center"/>
        </w:trPr>
        <w:tc>
          <w:tcPr>
            <w:tcW w:w="200" w:type="dxa"/>
            <w:tcBorders>
              <w:top w:val="single" w:sz="4" w:space="0" w:color="auto"/>
              <w:left w:val="single" w:sz="4" w:space="0" w:color="auto"/>
              <w:bottom w:val="nil"/>
              <w:right w:val="nil"/>
            </w:tcBorders>
            <w:noWrap/>
            <w:vAlign w:val="bottom"/>
            <w:hideMark/>
          </w:tcPr>
          <w:p w14:paraId="4B7AE83F"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459" w:type="dxa"/>
            <w:gridSpan w:val="3"/>
            <w:tcBorders>
              <w:top w:val="single" w:sz="4" w:space="0" w:color="auto"/>
              <w:left w:val="nil"/>
              <w:bottom w:val="nil"/>
              <w:right w:val="nil"/>
            </w:tcBorders>
            <w:noWrap/>
            <w:vAlign w:val="bottom"/>
            <w:hideMark/>
          </w:tcPr>
          <w:p w14:paraId="452C907A" w14:textId="77777777" w:rsidR="00210F4C" w:rsidRPr="00CE3552" w:rsidRDefault="00210F4C" w:rsidP="007915DA">
            <w:pPr>
              <w:rPr>
                <w:rFonts w:ascii="Montserrat Medium" w:hAnsi="Montserrat Medium" w:cs="Calibri"/>
                <w:b/>
                <w:bCs/>
                <w:color w:val="000000"/>
                <w:sz w:val="16"/>
                <w:szCs w:val="16"/>
                <w:lang w:val="es-MX"/>
              </w:rPr>
            </w:pPr>
            <w:r w:rsidRPr="00CE3552">
              <w:rPr>
                <w:rFonts w:ascii="Montserrat Medium" w:hAnsi="Montserrat Medium" w:cs="Calibri"/>
                <w:b/>
                <w:bCs/>
                <w:color w:val="000000"/>
                <w:sz w:val="16"/>
                <w:szCs w:val="16"/>
                <w:lang w:val="es-MX"/>
              </w:rPr>
              <w:t xml:space="preserve">Corto Plazo </w:t>
            </w:r>
          </w:p>
        </w:tc>
        <w:tc>
          <w:tcPr>
            <w:tcW w:w="1835" w:type="dxa"/>
            <w:tcBorders>
              <w:top w:val="single" w:sz="4" w:space="0" w:color="auto"/>
              <w:left w:val="nil"/>
              <w:bottom w:val="nil"/>
              <w:right w:val="nil"/>
            </w:tcBorders>
            <w:noWrap/>
            <w:vAlign w:val="bottom"/>
            <w:hideMark/>
          </w:tcPr>
          <w:p w14:paraId="59AF7F1F" w14:textId="77777777" w:rsidR="00210F4C" w:rsidRPr="00CE3552" w:rsidRDefault="00210F4C" w:rsidP="007915DA">
            <w:pPr>
              <w:jc w:val="right"/>
              <w:rPr>
                <w:rFonts w:ascii="Montserrat Medium" w:hAnsi="Montserrat Medium" w:cs="Calibri"/>
                <w:b/>
                <w:bCs/>
                <w:color w:val="000000"/>
                <w:sz w:val="16"/>
                <w:szCs w:val="16"/>
                <w:u w:val="single"/>
                <w:lang w:val="es-MX"/>
              </w:rPr>
            </w:pPr>
            <w:r w:rsidRPr="00CE3552">
              <w:rPr>
                <w:rFonts w:ascii="Montserrat Medium" w:hAnsi="Montserrat Medium" w:cs="Calibri"/>
                <w:b/>
                <w:bCs/>
                <w:color w:val="000000"/>
                <w:sz w:val="16"/>
                <w:szCs w:val="16"/>
                <w:u w:val="single"/>
                <w:lang w:val="es-MX"/>
              </w:rPr>
              <w:t>0</w:t>
            </w:r>
          </w:p>
        </w:tc>
        <w:tc>
          <w:tcPr>
            <w:tcW w:w="1835" w:type="dxa"/>
            <w:tcBorders>
              <w:top w:val="single" w:sz="4" w:space="0" w:color="auto"/>
              <w:left w:val="nil"/>
              <w:bottom w:val="nil"/>
              <w:right w:val="nil"/>
            </w:tcBorders>
            <w:noWrap/>
            <w:vAlign w:val="bottom"/>
            <w:hideMark/>
          </w:tcPr>
          <w:p w14:paraId="3CACAA32" w14:textId="77777777" w:rsidR="00210F4C" w:rsidRPr="00CE3552" w:rsidRDefault="00210F4C" w:rsidP="007915DA">
            <w:pPr>
              <w:jc w:val="right"/>
              <w:rPr>
                <w:rFonts w:ascii="Montserrat Medium" w:hAnsi="Montserrat Medium" w:cs="Calibri"/>
                <w:b/>
                <w:bCs/>
                <w:color w:val="000000"/>
                <w:sz w:val="16"/>
                <w:szCs w:val="16"/>
                <w:u w:val="single"/>
                <w:lang w:val="es-MX"/>
              </w:rPr>
            </w:pPr>
            <w:r w:rsidRPr="00CE3552">
              <w:rPr>
                <w:rFonts w:ascii="Montserrat Medium" w:hAnsi="Montserrat Medium" w:cs="Calibri"/>
                <w:b/>
                <w:bCs/>
                <w:color w:val="000000"/>
                <w:sz w:val="16"/>
                <w:szCs w:val="16"/>
                <w:u w:val="single"/>
                <w:lang w:val="es-MX"/>
              </w:rPr>
              <w:t>0</w:t>
            </w:r>
          </w:p>
        </w:tc>
        <w:tc>
          <w:tcPr>
            <w:tcW w:w="1323" w:type="dxa"/>
            <w:tcBorders>
              <w:top w:val="single" w:sz="4" w:space="0" w:color="auto"/>
              <w:left w:val="nil"/>
              <w:bottom w:val="nil"/>
              <w:right w:val="nil"/>
            </w:tcBorders>
            <w:noWrap/>
            <w:vAlign w:val="bottom"/>
            <w:hideMark/>
          </w:tcPr>
          <w:p w14:paraId="470A0326" w14:textId="77777777" w:rsidR="00210F4C" w:rsidRPr="00CE3552" w:rsidRDefault="00210F4C" w:rsidP="007915DA">
            <w:pPr>
              <w:jc w:val="right"/>
              <w:rPr>
                <w:rFonts w:ascii="Montserrat Medium" w:hAnsi="Montserrat Medium" w:cs="Calibri"/>
                <w:b/>
                <w:bCs/>
                <w:color w:val="000000"/>
                <w:sz w:val="16"/>
                <w:szCs w:val="16"/>
                <w:u w:val="single"/>
                <w:lang w:val="es-MX"/>
              </w:rPr>
            </w:pPr>
            <w:r w:rsidRPr="00CE3552">
              <w:rPr>
                <w:rFonts w:ascii="Montserrat Medium" w:hAnsi="Montserrat Medium" w:cs="Calibri"/>
                <w:b/>
                <w:bCs/>
                <w:color w:val="000000"/>
                <w:sz w:val="16"/>
                <w:szCs w:val="16"/>
                <w:u w:val="single"/>
                <w:lang w:val="es-MX"/>
              </w:rPr>
              <w:t>0</w:t>
            </w:r>
          </w:p>
        </w:tc>
        <w:tc>
          <w:tcPr>
            <w:tcW w:w="1013" w:type="dxa"/>
            <w:tcBorders>
              <w:top w:val="single" w:sz="4" w:space="0" w:color="auto"/>
              <w:left w:val="nil"/>
              <w:bottom w:val="nil"/>
              <w:right w:val="nil"/>
            </w:tcBorders>
            <w:noWrap/>
            <w:vAlign w:val="center"/>
            <w:hideMark/>
          </w:tcPr>
          <w:p w14:paraId="6627B17A" w14:textId="77777777" w:rsidR="00210F4C" w:rsidRPr="00CE3552" w:rsidRDefault="00210F4C" w:rsidP="007915DA">
            <w:pPr>
              <w:jc w:val="right"/>
              <w:rPr>
                <w:rFonts w:ascii="Montserrat Medium" w:hAnsi="Montserrat Medium" w:cs="Calibri"/>
                <w:b/>
                <w:bCs/>
                <w:color w:val="000000"/>
                <w:sz w:val="16"/>
                <w:szCs w:val="16"/>
                <w:lang w:val="es-MX"/>
              </w:rPr>
            </w:pPr>
            <w:r w:rsidRPr="00CE3552">
              <w:rPr>
                <w:rFonts w:ascii="Montserrat Medium" w:hAnsi="Montserrat Medium" w:cs="Calibri"/>
                <w:b/>
                <w:bCs/>
                <w:color w:val="000000"/>
                <w:sz w:val="16"/>
                <w:szCs w:val="16"/>
                <w:lang w:val="es-MX"/>
              </w:rPr>
              <w:t>NR /2</w:t>
            </w:r>
          </w:p>
        </w:tc>
        <w:tc>
          <w:tcPr>
            <w:tcW w:w="200" w:type="dxa"/>
            <w:tcBorders>
              <w:top w:val="nil"/>
              <w:left w:val="nil"/>
              <w:bottom w:val="nil"/>
              <w:right w:val="single" w:sz="4" w:space="0" w:color="auto"/>
            </w:tcBorders>
            <w:noWrap/>
            <w:vAlign w:val="bottom"/>
            <w:hideMark/>
          </w:tcPr>
          <w:p w14:paraId="1BD08C02"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r>
      <w:tr w:rsidR="00210F4C" w:rsidRPr="00CE3552" w14:paraId="19C16396" w14:textId="77777777" w:rsidTr="00E30C80">
        <w:trPr>
          <w:trHeight w:val="300"/>
          <w:jc w:val="center"/>
        </w:trPr>
        <w:tc>
          <w:tcPr>
            <w:tcW w:w="200" w:type="dxa"/>
            <w:tcBorders>
              <w:top w:val="nil"/>
              <w:left w:val="single" w:sz="4" w:space="0" w:color="auto"/>
              <w:bottom w:val="nil"/>
              <w:right w:val="nil"/>
            </w:tcBorders>
            <w:noWrap/>
            <w:vAlign w:val="center"/>
            <w:hideMark/>
          </w:tcPr>
          <w:p w14:paraId="2E52A1DF"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459" w:type="dxa"/>
            <w:gridSpan w:val="3"/>
            <w:tcBorders>
              <w:top w:val="nil"/>
              <w:left w:val="nil"/>
              <w:bottom w:val="nil"/>
              <w:right w:val="nil"/>
            </w:tcBorders>
            <w:noWrap/>
            <w:vAlign w:val="center"/>
            <w:hideMark/>
          </w:tcPr>
          <w:p w14:paraId="3318ACDF" w14:textId="77777777" w:rsidR="00210F4C" w:rsidRPr="00CE3552" w:rsidRDefault="00210F4C" w:rsidP="007915DA">
            <w:pPr>
              <w:rPr>
                <w:rFonts w:ascii="Montserrat Medium" w:hAnsi="Montserrat Medium" w:cs="Calibri"/>
                <w:b/>
                <w:bCs/>
                <w:color w:val="000000"/>
                <w:sz w:val="16"/>
                <w:szCs w:val="16"/>
                <w:lang w:val="es-MX"/>
              </w:rPr>
            </w:pPr>
            <w:r w:rsidRPr="00CE3552">
              <w:rPr>
                <w:rFonts w:ascii="Montserrat Medium" w:hAnsi="Montserrat Medium" w:cs="Calibri"/>
                <w:b/>
                <w:bCs/>
                <w:color w:val="000000"/>
                <w:sz w:val="16"/>
                <w:szCs w:val="16"/>
                <w:lang w:val="es-MX"/>
              </w:rPr>
              <w:t>Largo Plazo</w:t>
            </w:r>
          </w:p>
        </w:tc>
        <w:tc>
          <w:tcPr>
            <w:tcW w:w="1835" w:type="dxa"/>
            <w:tcBorders>
              <w:top w:val="nil"/>
              <w:left w:val="nil"/>
              <w:bottom w:val="nil"/>
              <w:right w:val="nil"/>
            </w:tcBorders>
            <w:noWrap/>
            <w:vAlign w:val="center"/>
            <w:hideMark/>
          </w:tcPr>
          <w:p w14:paraId="54ACBE14" w14:textId="77777777" w:rsidR="00210F4C" w:rsidRPr="00CE3552" w:rsidRDefault="00210F4C" w:rsidP="007915DA">
            <w:pPr>
              <w:jc w:val="right"/>
              <w:rPr>
                <w:rFonts w:ascii="Montserrat Medium" w:hAnsi="Montserrat Medium" w:cs="Calibri"/>
                <w:b/>
                <w:bCs/>
                <w:color w:val="000000"/>
                <w:sz w:val="16"/>
                <w:szCs w:val="16"/>
                <w:u w:val="single"/>
                <w:lang w:val="es-MX"/>
              </w:rPr>
            </w:pPr>
            <w:r w:rsidRPr="00CE3552">
              <w:rPr>
                <w:rFonts w:ascii="Montserrat Medium" w:hAnsi="Montserrat Medium" w:cs="Calibri"/>
                <w:b/>
                <w:bCs/>
                <w:color w:val="000000"/>
                <w:sz w:val="16"/>
                <w:szCs w:val="16"/>
                <w:u w:val="single"/>
                <w:lang w:val="es-MX"/>
              </w:rPr>
              <w:t>14,804,878,137</w:t>
            </w:r>
          </w:p>
        </w:tc>
        <w:tc>
          <w:tcPr>
            <w:tcW w:w="1835" w:type="dxa"/>
            <w:tcBorders>
              <w:top w:val="nil"/>
              <w:left w:val="nil"/>
              <w:bottom w:val="nil"/>
              <w:right w:val="nil"/>
            </w:tcBorders>
            <w:noWrap/>
            <w:vAlign w:val="center"/>
            <w:hideMark/>
          </w:tcPr>
          <w:p w14:paraId="0204E1A8" w14:textId="77777777" w:rsidR="00210F4C" w:rsidRPr="00CE3552" w:rsidRDefault="00210F4C" w:rsidP="007915DA">
            <w:pPr>
              <w:jc w:val="right"/>
              <w:rPr>
                <w:rFonts w:ascii="Montserrat Medium" w:hAnsi="Montserrat Medium" w:cs="Calibri"/>
                <w:b/>
                <w:bCs/>
                <w:color w:val="000000"/>
                <w:sz w:val="16"/>
                <w:szCs w:val="16"/>
                <w:u w:val="single"/>
                <w:lang w:val="es-MX"/>
              </w:rPr>
            </w:pPr>
            <w:r w:rsidRPr="00CE3552">
              <w:rPr>
                <w:rFonts w:ascii="Montserrat Medium" w:hAnsi="Montserrat Medium" w:cs="Calibri"/>
                <w:b/>
                <w:bCs/>
                <w:color w:val="000000"/>
                <w:sz w:val="16"/>
                <w:szCs w:val="16"/>
                <w:u w:val="single"/>
                <w:lang w:val="es-MX"/>
              </w:rPr>
              <w:t>14,573,089,230</w:t>
            </w:r>
          </w:p>
        </w:tc>
        <w:tc>
          <w:tcPr>
            <w:tcW w:w="1323" w:type="dxa"/>
            <w:tcBorders>
              <w:top w:val="nil"/>
              <w:left w:val="nil"/>
              <w:bottom w:val="nil"/>
              <w:right w:val="nil"/>
            </w:tcBorders>
            <w:noWrap/>
            <w:vAlign w:val="center"/>
            <w:hideMark/>
          </w:tcPr>
          <w:p w14:paraId="10519C16" w14:textId="77777777" w:rsidR="00210F4C" w:rsidRPr="00CE3552" w:rsidRDefault="00210F4C" w:rsidP="007915DA">
            <w:pPr>
              <w:jc w:val="right"/>
              <w:rPr>
                <w:rFonts w:ascii="Montserrat Medium" w:hAnsi="Montserrat Medium" w:cs="Calibri"/>
                <w:b/>
                <w:bCs/>
                <w:color w:val="000000"/>
                <w:sz w:val="16"/>
                <w:szCs w:val="16"/>
                <w:u w:val="single"/>
                <w:lang w:val="es-MX"/>
              </w:rPr>
            </w:pPr>
            <w:r w:rsidRPr="00CE3552">
              <w:rPr>
                <w:rFonts w:ascii="Montserrat Medium" w:hAnsi="Montserrat Medium" w:cs="Calibri"/>
                <w:b/>
                <w:bCs/>
                <w:color w:val="000000"/>
                <w:sz w:val="16"/>
                <w:szCs w:val="16"/>
                <w:u w:val="single"/>
                <w:lang w:val="es-MX"/>
              </w:rPr>
              <w:t>-231,788,907</w:t>
            </w:r>
          </w:p>
        </w:tc>
        <w:tc>
          <w:tcPr>
            <w:tcW w:w="1013" w:type="dxa"/>
            <w:tcBorders>
              <w:top w:val="nil"/>
              <w:left w:val="nil"/>
              <w:bottom w:val="nil"/>
              <w:right w:val="nil"/>
            </w:tcBorders>
            <w:noWrap/>
            <w:vAlign w:val="center"/>
            <w:hideMark/>
          </w:tcPr>
          <w:p w14:paraId="25DDB85C" w14:textId="77777777" w:rsidR="00210F4C" w:rsidRPr="00CE3552" w:rsidRDefault="00210F4C" w:rsidP="007915DA">
            <w:pPr>
              <w:jc w:val="right"/>
              <w:rPr>
                <w:rFonts w:ascii="Montserrat Medium" w:hAnsi="Montserrat Medium" w:cs="Calibri"/>
                <w:b/>
                <w:bCs/>
                <w:color w:val="000000"/>
                <w:sz w:val="16"/>
                <w:szCs w:val="16"/>
                <w:u w:val="single"/>
                <w:lang w:val="es-MX"/>
              </w:rPr>
            </w:pPr>
            <w:r w:rsidRPr="00CE3552">
              <w:rPr>
                <w:rFonts w:ascii="Montserrat Medium" w:hAnsi="Montserrat Medium" w:cs="Calibri"/>
                <w:b/>
                <w:bCs/>
                <w:color w:val="000000"/>
                <w:sz w:val="16"/>
                <w:szCs w:val="16"/>
                <w:u w:val="single"/>
                <w:lang w:val="es-MX"/>
              </w:rPr>
              <w:t>-4.77</w:t>
            </w:r>
          </w:p>
        </w:tc>
        <w:tc>
          <w:tcPr>
            <w:tcW w:w="200" w:type="dxa"/>
            <w:tcBorders>
              <w:top w:val="nil"/>
              <w:left w:val="nil"/>
              <w:bottom w:val="nil"/>
              <w:right w:val="single" w:sz="4" w:space="0" w:color="auto"/>
            </w:tcBorders>
            <w:noWrap/>
            <w:vAlign w:val="center"/>
            <w:hideMark/>
          </w:tcPr>
          <w:p w14:paraId="45F66D06"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r>
      <w:tr w:rsidR="00210F4C" w:rsidRPr="00CE3552" w14:paraId="79B092C0" w14:textId="77777777" w:rsidTr="00E30C80">
        <w:trPr>
          <w:trHeight w:val="420"/>
          <w:jc w:val="center"/>
        </w:trPr>
        <w:tc>
          <w:tcPr>
            <w:tcW w:w="200" w:type="dxa"/>
            <w:tcBorders>
              <w:top w:val="nil"/>
              <w:left w:val="single" w:sz="4" w:space="0" w:color="auto"/>
              <w:bottom w:val="nil"/>
              <w:right w:val="nil"/>
            </w:tcBorders>
            <w:noWrap/>
            <w:vAlign w:val="center"/>
            <w:hideMark/>
          </w:tcPr>
          <w:p w14:paraId="2B163441"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00" w:type="dxa"/>
            <w:tcBorders>
              <w:top w:val="nil"/>
              <w:left w:val="nil"/>
              <w:bottom w:val="nil"/>
              <w:right w:val="nil"/>
            </w:tcBorders>
            <w:noWrap/>
            <w:vAlign w:val="center"/>
            <w:hideMark/>
          </w:tcPr>
          <w:p w14:paraId="0DDF7563" w14:textId="77777777" w:rsidR="00210F4C" w:rsidRPr="00CE3552" w:rsidRDefault="00210F4C" w:rsidP="007915DA">
            <w:pPr>
              <w:rPr>
                <w:rFonts w:ascii="Montserrat Medium" w:hAnsi="Montserrat Medium" w:cs="Calibri"/>
                <w:color w:val="000000"/>
                <w:sz w:val="16"/>
                <w:szCs w:val="16"/>
                <w:lang w:val="es-MX"/>
              </w:rPr>
            </w:pPr>
          </w:p>
        </w:tc>
        <w:tc>
          <w:tcPr>
            <w:tcW w:w="200" w:type="dxa"/>
            <w:tcBorders>
              <w:top w:val="nil"/>
              <w:left w:val="nil"/>
              <w:bottom w:val="nil"/>
              <w:right w:val="nil"/>
            </w:tcBorders>
            <w:noWrap/>
            <w:vAlign w:val="center"/>
            <w:hideMark/>
          </w:tcPr>
          <w:p w14:paraId="50A70D4A" w14:textId="77777777" w:rsidR="00210F4C" w:rsidRPr="00CE3552" w:rsidRDefault="00210F4C" w:rsidP="007915DA">
            <w:pPr>
              <w:rPr>
                <w:rFonts w:ascii="Montserrat Medium" w:hAnsi="Montserrat Medium"/>
                <w:sz w:val="16"/>
                <w:szCs w:val="16"/>
                <w:lang w:val="es-MX"/>
              </w:rPr>
            </w:pPr>
          </w:p>
        </w:tc>
        <w:tc>
          <w:tcPr>
            <w:tcW w:w="2059" w:type="dxa"/>
            <w:tcBorders>
              <w:top w:val="nil"/>
              <w:left w:val="nil"/>
              <w:bottom w:val="nil"/>
              <w:right w:val="nil"/>
            </w:tcBorders>
            <w:vAlign w:val="center"/>
            <w:hideMark/>
          </w:tcPr>
          <w:p w14:paraId="33B59DCF"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xml:space="preserve">BANOBRAS (Más Oaxaca) </w:t>
            </w:r>
          </w:p>
        </w:tc>
        <w:tc>
          <w:tcPr>
            <w:tcW w:w="1835" w:type="dxa"/>
            <w:tcBorders>
              <w:top w:val="nil"/>
              <w:left w:val="nil"/>
              <w:bottom w:val="nil"/>
              <w:right w:val="nil"/>
            </w:tcBorders>
            <w:noWrap/>
            <w:vAlign w:val="center"/>
            <w:hideMark/>
          </w:tcPr>
          <w:p w14:paraId="5973E471"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153,826,514</w:t>
            </w:r>
          </w:p>
        </w:tc>
        <w:tc>
          <w:tcPr>
            <w:tcW w:w="1835" w:type="dxa"/>
            <w:tcBorders>
              <w:top w:val="nil"/>
              <w:left w:val="nil"/>
              <w:bottom w:val="nil"/>
              <w:right w:val="nil"/>
            </w:tcBorders>
            <w:hideMark/>
          </w:tcPr>
          <w:p w14:paraId="4E0F9F83"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 xml:space="preserve">           128,188,762 </w:t>
            </w:r>
          </w:p>
        </w:tc>
        <w:tc>
          <w:tcPr>
            <w:tcW w:w="1323" w:type="dxa"/>
            <w:tcBorders>
              <w:top w:val="nil"/>
              <w:left w:val="nil"/>
              <w:bottom w:val="nil"/>
              <w:right w:val="nil"/>
            </w:tcBorders>
            <w:noWrap/>
            <w:vAlign w:val="center"/>
            <w:hideMark/>
          </w:tcPr>
          <w:p w14:paraId="486743F9"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-25,637,752</w:t>
            </w:r>
          </w:p>
        </w:tc>
        <w:tc>
          <w:tcPr>
            <w:tcW w:w="1013" w:type="dxa"/>
            <w:tcBorders>
              <w:top w:val="nil"/>
              <w:left w:val="nil"/>
              <w:bottom w:val="nil"/>
              <w:right w:val="nil"/>
            </w:tcBorders>
            <w:noWrap/>
            <w:vAlign w:val="center"/>
            <w:hideMark/>
          </w:tcPr>
          <w:p w14:paraId="3CA78A10"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-19.38</w:t>
            </w:r>
          </w:p>
        </w:tc>
        <w:tc>
          <w:tcPr>
            <w:tcW w:w="200" w:type="dxa"/>
            <w:tcBorders>
              <w:top w:val="nil"/>
              <w:left w:val="nil"/>
              <w:bottom w:val="nil"/>
              <w:right w:val="single" w:sz="4" w:space="0" w:color="auto"/>
            </w:tcBorders>
            <w:noWrap/>
            <w:vAlign w:val="center"/>
            <w:hideMark/>
          </w:tcPr>
          <w:p w14:paraId="02686327"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r>
      <w:tr w:rsidR="00210F4C" w:rsidRPr="00CE3552" w14:paraId="4649A7D2" w14:textId="77777777" w:rsidTr="00E30C80">
        <w:trPr>
          <w:trHeight w:val="300"/>
          <w:jc w:val="center"/>
        </w:trPr>
        <w:tc>
          <w:tcPr>
            <w:tcW w:w="200" w:type="dxa"/>
            <w:tcBorders>
              <w:top w:val="nil"/>
              <w:left w:val="single" w:sz="4" w:space="0" w:color="auto"/>
              <w:bottom w:val="nil"/>
              <w:right w:val="nil"/>
            </w:tcBorders>
            <w:noWrap/>
            <w:vAlign w:val="center"/>
            <w:hideMark/>
          </w:tcPr>
          <w:p w14:paraId="05FAC9D0"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00" w:type="dxa"/>
            <w:tcBorders>
              <w:top w:val="nil"/>
              <w:left w:val="nil"/>
              <w:bottom w:val="nil"/>
              <w:right w:val="nil"/>
            </w:tcBorders>
            <w:noWrap/>
            <w:vAlign w:val="center"/>
            <w:hideMark/>
          </w:tcPr>
          <w:p w14:paraId="011CF6ED" w14:textId="77777777" w:rsidR="00210F4C" w:rsidRPr="00CE3552" w:rsidRDefault="00210F4C" w:rsidP="007915DA">
            <w:pPr>
              <w:rPr>
                <w:rFonts w:ascii="Montserrat Medium" w:hAnsi="Montserrat Medium" w:cs="Calibri"/>
                <w:color w:val="000000"/>
                <w:sz w:val="16"/>
                <w:szCs w:val="16"/>
                <w:lang w:val="es-MX"/>
              </w:rPr>
            </w:pPr>
          </w:p>
        </w:tc>
        <w:tc>
          <w:tcPr>
            <w:tcW w:w="200" w:type="dxa"/>
            <w:tcBorders>
              <w:top w:val="nil"/>
              <w:left w:val="nil"/>
              <w:bottom w:val="nil"/>
              <w:right w:val="nil"/>
            </w:tcBorders>
            <w:vAlign w:val="center"/>
            <w:hideMark/>
          </w:tcPr>
          <w:p w14:paraId="4F3984B7" w14:textId="77777777" w:rsidR="00210F4C" w:rsidRPr="00CE3552" w:rsidRDefault="00210F4C" w:rsidP="007915DA">
            <w:pPr>
              <w:rPr>
                <w:rFonts w:ascii="Montserrat Medium" w:hAnsi="Montserrat Medium"/>
                <w:sz w:val="16"/>
                <w:szCs w:val="16"/>
                <w:lang w:val="es-MX"/>
              </w:rPr>
            </w:pPr>
          </w:p>
        </w:tc>
        <w:tc>
          <w:tcPr>
            <w:tcW w:w="2059" w:type="dxa"/>
            <w:tcBorders>
              <w:top w:val="nil"/>
              <w:left w:val="nil"/>
              <w:bottom w:val="nil"/>
              <w:right w:val="nil"/>
            </w:tcBorders>
            <w:vAlign w:val="center"/>
            <w:hideMark/>
          </w:tcPr>
          <w:p w14:paraId="6CA5372C" w14:textId="77777777" w:rsidR="00210F4C" w:rsidRPr="00CE3552" w:rsidRDefault="00210F4C" w:rsidP="007915DA">
            <w:pPr>
              <w:rPr>
                <w:rFonts w:ascii="Montserrat Medium" w:hAnsi="Montserrat Medium" w:cs="Calibri"/>
                <w:color w:val="000000"/>
                <w:sz w:val="16"/>
                <w:szCs w:val="16"/>
                <w:lang w:val="es-MX"/>
              </w:rPr>
            </w:pPr>
            <w:proofErr w:type="gramStart"/>
            <w:r w:rsidRPr="00CE3552">
              <w:rPr>
                <w:rFonts w:ascii="Montserrat Medium" w:hAnsi="Montserrat Medium" w:cs="Calibri"/>
                <w:color w:val="000000"/>
                <w:sz w:val="16"/>
                <w:szCs w:val="16"/>
                <w:lang w:val="es-MX"/>
              </w:rPr>
              <w:t xml:space="preserve">SANTANDER  </w:t>
            </w:r>
            <w:r w:rsidRPr="00CE3552">
              <w:rPr>
                <w:rFonts w:ascii="Montserrat Medium" w:hAnsi="Montserrat Medium" w:cs="Calibri"/>
                <w:color w:val="000000"/>
                <w:sz w:val="16"/>
                <w:szCs w:val="16"/>
                <w:vertAlign w:val="subscript"/>
                <w:lang w:val="es-MX"/>
              </w:rPr>
              <w:t>1,000</w:t>
            </w:r>
            <w:proofErr w:type="gramEnd"/>
            <w:r w:rsidRPr="00CE3552">
              <w:rPr>
                <w:rFonts w:ascii="Montserrat Medium" w:hAnsi="Montserrat Medium" w:cs="Calibri"/>
                <w:color w:val="000000"/>
                <w:sz w:val="16"/>
                <w:szCs w:val="16"/>
                <w:vertAlign w:val="subscript"/>
                <w:lang w:val="es-MX"/>
              </w:rPr>
              <w:t xml:space="preserve"> </w:t>
            </w:r>
          </w:p>
        </w:tc>
        <w:tc>
          <w:tcPr>
            <w:tcW w:w="1835" w:type="dxa"/>
            <w:tcBorders>
              <w:top w:val="nil"/>
              <w:left w:val="nil"/>
              <w:bottom w:val="nil"/>
              <w:right w:val="nil"/>
            </w:tcBorders>
            <w:noWrap/>
            <w:vAlign w:val="center"/>
            <w:hideMark/>
          </w:tcPr>
          <w:p w14:paraId="19427E5C"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772,773,597</w:t>
            </w:r>
          </w:p>
        </w:tc>
        <w:tc>
          <w:tcPr>
            <w:tcW w:w="1835" w:type="dxa"/>
            <w:tcBorders>
              <w:top w:val="nil"/>
              <w:left w:val="nil"/>
              <w:bottom w:val="nil"/>
              <w:right w:val="nil"/>
            </w:tcBorders>
            <w:noWrap/>
            <w:hideMark/>
          </w:tcPr>
          <w:p w14:paraId="26F64E24"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714,664,652</w:t>
            </w:r>
          </w:p>
        </w:tc>
        <w:tc>
          <w:tcPr>
            <w:tcW w:w="1323" w:type="dxa"/>
            <w:tcBorders>
              <w:top w:val="nil"/>
              <w:left w:val="nil"/>
              <w:bottom w:val="nil"/>
              <w:right w:val="nil"/>
            </w:tcBorders>
            <w:noWrap/>
            <w:vAlign w:val="center"/>
            <w:hideMark/>
          </w:tcPr>
          <w:p w14:paraId="52206FD4"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-58,108,945</w:t>
            </w:r>
          </w:p>
        </w:tc>
        <w:tc>
          <w:tcPr>
            <w:tcW w:w="1013" w:type="dxa"/>
            <w:tcBorders>
              <w:top w:val="nil"/>
              <w:left w:val="nil"/>
              <w:bottom w:val="nil"/>
              <w:right w:val="nil"/>
            </w:tcBorders>
            <w:noWrap/>
            <w:vAlign w:val="center"/>
            <w:hideMark/>
          </w:tcPr>
          <w:p w14:paraId="416EED0F"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-10.53</w:t>
            </w:r>
          </w:p>
        </w:tc>
        <w:tc>
          <w:tcPr>
            <w:tcW w:w="200" w:type="dxa"/>
            <w:tcBorders>
              <w:top w:val="nil"/>
              <w:left w:val="nil"/>
              <w:bottom w:val="nil"/>
              <w:right w:val="single" w:sz="4" w:space="0" w:color="auto"/>
            </w:tcBorders>
            <w:noWrap/>
            <w:vAlign w:val="center"/>
            <w:hideMark/>
          </w:tcPr>
          <w:p w14:paraId="57893882"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r>
      <w:tr w:rsidR="00210F4C" w:rsidRPr="00CE3552" w14:paraId="51301361" w14:textId="77777777" w:rsidTr="00E30C80">
        <w:trPr>
          <w:trHeight w:val="300"/>
          <w:jc w:val="center"/>
        </w:trPr>
        <w:tc>
          <w:tcPr>
            <w:tcW w:w="200" w:type="dxa"/>
            <w:tcBorders>
              <w:top w:val="nil"/>
              <w:left w:val="single" w:sz="4" w:space="0" w:color="auto"/>
              <w:bottom w:val="nil"/>
              <w:right w:val="nil"/>
            </w:tcBorders>
            <w:noWrap/>
            <w:vAlign w:val="center"/>
            <w:hideMark/>
          </w:tcPr>
          <w:p w14:paraId="12B7FFE7"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00" w:type="dxa"/>
            <w:tcBorders>
              <w:top w:val="nil"/>
              <w:left w:val="nil"/>
              <w:bottom w:val="nil"/>
              <w:right w:val="nil"/>
            </w:tcBorders>
            <w:noWrap/>
            <w:vAlign w:val="center"/>
            <w:hideMark/>
          </w:tcPr>
          <w:p w14:paraId="37E107E0" w14:textId="77777777" w:rsidR="00210F4C" w:rsidRPr="00CE3552" w:rsidRDefault="00210F4C" w:rsidP="007915DA">
            <w:pPr>
              <w:rPr>
                <w:rFonts w:ascii="Montserrat Medium" w:hAnsi="Montserrat Medium" w:cs="Calibri"/>
                <w:color w:val="000000"/>
                <w:sz w:val="16"/>
                <w:szCs w:val="16"/>
                <w:lang w:val="es-MX"/>
              </w:rPr>
            </w:pPr>
          </w:p>
        </w:tc>
        <w:tc>
          <w:tcPr>
            <w:tcW w:w="200" w:type="dxa"/>
            <w:tcBorders>
              <w:top w:val="nil"/>
              <w:left w:val="nil"/>
              <w:bottom w:val="nil"/>
              <w:right w:val="nil"/>
            </w:tcBorders>
            <w:vAlign w:val="center"/>
            <w:hideMark/>
          </w:tcPr>
          <w:p w14:paraId="4EF7F6BD" w14:textId="77777777" w:rsidR="00210F4C" w:rsidRPr="00CE3552" w:rsidRDefault="00210F4C" w:rsidP="007915DA">
            <w:pPr>
              <w:rPr>
                <w:rFonts w:ascii="Montserrat Medium" w:hAnsi="Montserrat Medium"/>
                <w:sz w:val="16"/>
                <w:szCs w:val="16"/>
                <w:lang w:val="es-MX"/>
              </w:rPr>
            </w:pPr>
          </w:p>
        </w:tc>
        <w:tc>
          <w:tcPr>
            <w:tcW w:w="2059" w:type="dxa"/>
            <w:tcBorders>
              <w:top w:val="nil"/>
              <w:left w:val="nil"/>
              <w:bottom w:val="nil"/>
              <w:right w:val="nil"/>
            </w:tcBorders>
            <w:vAlign w:val="center"/>
            <w:hideMark/>
          </w:tcPr>
          <w:p w14:paraId="19C18CC0"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BANOBRAS</w:t>
            </w:r>
            <w:r w:rsidRPr="00CE3552">
              <w:rPr>
                <w:rFonts w:ascii="Montserrat Medium" w:hAnsi="Montserrat Medium" w:cs="Calibri"/>
                <w:color w:val="000000"/>
                <w:sz w:val="16"/>
                <w:szCs w:val="16"/>
                <w:vertAlign w:val="subscript"/>
                <w:lang w:val="es-MX"/>
              </w:rPr>
              <w:t xml:space="preserve"> 363</w:t>
            </w:r>
            <w:r w:rsidRPr="00CE3552">
              <w:rPr>
                <w:rFonts w:ascii="Montserrat Medium" w:hAnsi="Montserrat Medium" w:cs="Calibri"/>
                <w:color w:val="000000"/>
                <w:sz w:val="16"/>
                <w:szCs w:val="16"/>
                <w:lang w:val="es-MX"/>
              </w:rPr>
              <w:t xml:space="preserve">   </w:t>
            </w:r>
          </w:p>
        </w:tc>
        <w:tc>
          <w:tcPr>
            <w:tcW w:w="1835" w:type="dxa"/>
            <w:tcBorders>
              <w:top w:val="nil"/>
              <w:left w:val="nil"/>
              <w:bottom w:val="nil"/>
              <w:right w:val="nil"/>
            </w:tcBorders>
            <w:noWrap/>
            <w:vAlign w:val="center"/>
            <w:hideMark/>
          </w:tcPr>
          <w:p w14:paraId="31415E4B"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213,555,297</w:t>
            </w:r>
          </w:p>
        </w:tc>
        <w:tc>
          <w:tcPr>
            <w:tcW w:w="1835" w:type="dxa"/>
            <w:tcBorders>
              <w:top w:val="nil"/>
              <w:left w:val="nil"/>
              <w:bottom w:val="nil"/>
              <w:right w:val="nil"/>
            </w:tcBorders>
            <w:vAlign w:val="center"/>
            <w:hideMark/>
          </w:tcPr>
          <w:p w14:paraId="33CB3418"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 xml:space="preserve">             185,277,101 </w:t>
            </w:r>
          </w:p>
        </w:tc>
        <w:tc>
          <w:tcPr>
            <w:tcW w:w="1323" w:type="dxa"/>
            <w:tcBorders>
              <w:top w:val="nil"/>
              <w:left w:val="nil"/>
              <w:bottom w:val="nil"/>
              <w:right w:val="nil"/>
            </w:tcBorders>
            <w:noWrap/>
            <w:vAlign w:val="center"/>
            <w:hideMark/>
          </w:tcPr>
          <w:p w14:paraId="159A5630"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-28,278,195</w:t>
            </w:r>
          </w:p>
        </w:tc>
        <w:tc>
          <w:tcPr>
            <w:tcW w:w="1013" w:type="dxa"/>
            <w:tcBorders>
              <w:top w:val="nil"/>
              <w:left w:val="nil"/>
              <w:bottom w:val="nil"/>
              <w:right w:val="nil"/>
            </w:tcBorders>
            <w:noWrap/>
            <w:vAlign w:val="center"/>
            <w:hideMark/>
          </w:tcPr>
          <w:p w14:paraId="5CE91E44"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-16.07</w:t>
            </w:r>
          </w:p>
        </w:tc>
        <w:tc>
          <w:tcPr>
            <w:tcW w:w="200" w:type="dxa"/>
            <w:tcBorders>
              <w:top w:val="nil"/>
              <w:left w:val="nil"/>
              <w:bottom w:val="nil"/>
              <w:right w:val="single" w:sz="4" w:space="0" w:color="auto"/>
            </w:tcBorders>
            <w:noWrap/>
            <w:vAlign w:val="center"/>
            <w:hideMark/>
          </w:tcPr>
          <w:p w14:paraId="763B04B2"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r>
      <w:tr w:rsidR="00210F4C" w:rsidRPr="00CE3552" w14:paraId="1D39776B" w14:textId="77777777" w:rsidTr="00E30C80">
        <w:trPr>
          <w:trHeight w:val="300"/>
          <w:jc w:val="center"/>
        </w:trPr>
        <w:tc>
          <w:tcPr>
            <w:tcW w:w="200" w:type="dxa"/>
            <w:tcBorders>
              <w:top w:val="nil"/>
              <w:left w:val="single" w:sz="4" w:space="0" w:color="auto"/>
              <w:bottom w:val="nil"/>
              <w:right w:val="nil"/>
            </w:tcBorders>
            <w:noWrap/>
            <w:vAlign w:val="center"/>
            <w:hideMark/>
          </w:tcPr>
          <w:p w14:paraId="3C644DAD"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00" w:type="dxa"/>
            <w:tcBorders>
              <w:top w:val="nil"/>
              <w:left w:val="nil"/>
              <w:bottom w:val="nil"/>
              <w:right w:val="nil"/>
            </w:tcBorders>
            <w:noWrap/>
            <w:vAlign w:val="center"/>
            <w:hideMark/>
          </w:tcPr>
          <w:p w14:paraId="6F04ACBA" w14:textId="77777777" w:rsidR="00210F4C" w:rsidRPr="00CE3552" w:rsidRDefault="00210F4C" w:rsidP="007915DA">
            <w:pPr>
              <w:rPr>
                <w:rFonts w:ascii="Montserrat Medium" w:hAnsi="Montserrat Medium" w:cs="Calibri"/>
                <w:color w:val="000000"/>
                <w:sz w:val="16"/>
                <w:szCs w:val="16"/>
                <w:lang w:val="es-MX"/>
              </w:rPr>
            </w:pPr>
          </w:p>
        </w:tc>
        <w:tc>
          <w:tcPr>
            <w:tcW w:w="200" w:type="dxa"/>
            <w:tcBorders>
              <w:top w:val="nil"/>
              <w:left w:val="nil"/>
              <w:bottom w:val="nil"/>
              <w:right w:val="nil"/>
            </w:tcBorders>
            <w:vAlign w:val="center"/>
            <w:hideMark/>
          </w:tcPr>
          <w:p w14:paraId="21635555" w14:textId="77777777" w:rsidR="00210F4C" w:rsidRPr="00CE3552" w:rsidRDefault="00210F4C" w:rsidP="007915DA">
            <w:pPr>
              <w:rPr>
                <w:rFonts w:ascii="Montserrat Medium" w:hAnsi="Montserrat Medium"/>
                <w:sz w:val="16"/>
                <w:szCs w:val="16"/>
                <w:lang w:val="es-MX"/>
              </w:rPr>
            </w:pPr>
          </w:p>
        </w:tc>
        <w:tc>
          <w:tcPr>
            <w:tcW w:w="2059" w:type="dxa"/>
            <w:tcBorders>
              <w:top w:val="nil"/>
              <w:left w:val="nil"/>
              <w:bottom w:val="nil"/>
              <w:right w:val="nil"/>
            </w:tcBorders>
            <w:vAlign w:val="center"/>
            <w:hideMark/>
          </w:tcPr>
          <w:p w14:paraId="7ACD57CC"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BANOBRAS</w:t>
            </w:r>
            <w:r w:rsidRPr="00CE3552">
              <w:rPr>
                <w:rFonts w:ascii="Montserrat Medium" w:hAnsi="Montserrat Medium" w:cs="Calibri"/>
                <w:color w:val="000000"/>
                <w:sz w:val="16"/>
                <w:szCs w:val="16"/>
                <w:vertAlign w:val="subscript"/>
                <w:lang w:val="es-MX"/>
              </w:rPr>
              <w:t xml:space="preserve"> 2,000</w:t>
            </w:r>
            <w:r w:rsidRPr="00CE3552">
              <w:rPr>
                <w:rFonts w:ascii="Montserrat Medium" w:hAnsi="Montserrat Medium" w:cs="Calibri"/>
                <w:color w:val="000000"/>
                <w:sz w:val="16"/>
                <w:szCs w:val="16"/>
                <w:lang w:val="es-MX"/>
              </w:rPr>
              <w:t xml:space="preserve">   </w:t>
            </w:r>
          </w:p>
        </w:tc>
        <w:tc>
          <w:tcPr>
            <w:tcW w:w="1835" w:type="dxa"/>
            <w:tcBorders>
              <w:top w:val="nil"/>
              <w:left w:val="nil"/>
              <w:bottom w:val="nil"/>
              <w:right w:val="nil"/>
            </w:tcBorders>
            <w:noWrap/>
            <w:vAlign w:val="center"/>
            <w:hideMark/>
          </w:tcPr>
          <w:p w14:paraId="32AE169C"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1,618,655,721</w:t>
            </w:r>
          </w:p>
        </w:tc>
        <w:tc>
          <w:tcPr>
            <w:tcW w:w="1835" w:type="dxa"/>
            <w:tcBorders>
              <w:top w:val="nil"/>
              <w:left w:val="nil"/>
              <w:bottom w:val="nil"/>
              <w:right w:val="nil"/>
            </w:tcBorders>
            <w:vAlign w:val="center"/>
            <w:hideMark/>
          </w:tcPr>
          <w:p w14:paraId="5BA62EEB"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 xml:space="preserve">         1,511,444,693 </w:t>
            </w:r>
          </w:p>
        </w:tc>
        <w:tc>
          <w:tcPr>
            <w:tcW w:w="1323" w:type="dxa"/>
            <w:tcBorders>
              <w:top w:val="nil"/>
              <w:left w:val="nil"/>
              <w:bottom w:val="nil"/>
              <w:right w:val="nil"/>
            </w:tcBorders>
            <w:noWrap/>
            <w:vAlign w:val="center"/>
            <w:hideMark/>
          </w:tcPr>
          <w:p w14:paraId="1162DBD2"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-107,211,028</w:t>
            </w:r>
          </w:p>
        </w:tc>
        <w:tc>
          <w:tcPr>
            <w:tcW w:w="1013" w:type="dxa"/>
            <w:tcBorders>
              <w:top w:val="nil"/>
              <w:left w:val="nil"/>
              <w:bottom w:val="nil"/>
              <w:right w:val="nil"/>
            </w:tcBorders>
            <w:noWrap/>
            <w:vAlign w:val="center"/>
            <w:hideMark/>
          </w:tcPr>
          <w:p w14:paraId="1897B0BA"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-9.66</w:t>
            </w:r>
          </w:p>
        </w:tc>
        <w:tc>
          <w:tcPr>
            <w:tcW w:w="200" w:type="dxa"/>
            <w:tcBorders>
              <w:top w:val="nil"/>
              <w:left w:val="nil"/>
              <w:bottom w:val="nil"/>
              <w:right w:val="single" w:sz="4" w:space="0" w:color="auto"/>
            </w:tcBorders>
            <w:noWrap/>
            <w:vAlign w:val="center"/>
            <w:hideMark/>
          </w:tcPr>
          <w:p w14:paraId="0E639435"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r>
      <w:tr w:rsidR="00210F4C" w:rsidRPr="00CE3552" w14:paraId="36F0E5E4" w14:textId="77777777" w:rsidTr="00E30C80">
        <w:trPr>
          <w:trHeight w:val="300"/>
          <w:jc w:val="center"/>
        </w:trPr>
        <w:tc>
          <w:tcPr>
            <w:tcW w:w="200" w:type="dxa"/>
            <w:tcBorders>
              <w:top w:val="nil"/>
              <w:left w:val="single" w:sz="4" w:space="0" w:color="auto"/>
              <w:bottom w:val="nil"/>
              <w:right w:val="nil"/>
            </w:tcBorders>
            <w:noWrap/>
            <w:vAlign w:val="center"/>
            <w:hideMark/>
          </w:tcPr>
          <w:p w14:paraId="40A70642"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00" w:type="dxa"/>
            <w:tcBorders>
              <w:top w:val="nil"/>
              <w:left w:val="nil"/>
              <w:bottom w:val="nil"/>
              <w:right w:val="nil"/>
            </w:tcBorders>
            <w:noWrap/>
            <w:vAlign w:val="center"/>
            <w:hideMark/>
          </w:tcPr>
          <w:p w14:paraId="62A7E944" w14:textId="77777777" w:rsidR="00210F4C" w:rsidRPr="00CE3552" w:rsidRDefault="00210F4C" w:rsidP="007915DA">
            <w:pPr>
              <w:rPr>
                <w:rFonts w:ascii="Montserrat Medium" w:hAnsi="Montserrat Medium" w:cs="Calibri"/>
                <w:color w:val="000000"/>
                <w:sz w:val="16"/>
                <w:szCs w:val="16"/>
                <w:lang w:val="es-MX"/>
              </w:rPr>
            </w:pPr>
          </w:p>
        </w:tc>
        <w:tc>
          <w:tcPr>
            <w:tcW w:w="200" w:type="dxa"/>
            <w:tcBorders>
              <w:top w:val="nil"/>
              <w:left w:val="nil"/>
              <w:bottom w:val="nil"/>
              <w:right w:val="nil"/>
            </w:tcBorders>
            <w:vAlign w:val="center"/>
            <w:hideMark/>
          </w:tcPr>
          <w:p w14:paraId="5EACC6FE" w14:textId="77777777" w:rsidR="00210F4C" w:rsidRPr="00CE3552" w:rsidRDefault="00210F4C" w:rsidP="007915DA">
            <w:pPr>
              <w:rPr>
                <w:rFonts w:ascii="Montserrat Medium" w:hAnsi="Montserrat Medium"/>
                <w:sz w:val="16"/>
                <w:szCs w:val="16"/>
                <w:lang w:val="es-MX"/>
              </w:rPr>
            </w:pPr>
          </w:p>
        </w:tc>
        <w:tc>
          <w:tcPr>
            <w:tcW w:w="2059" w:type="dxa"/>
            <w:tcBorders>
              <w:top w:val="nil"/>
              <w:left w:val="nil"/>
              <w:bottom w:val="nil"/>
              <w:right w:val="nil"/>
            </w:tcBorders>
            <w:vAlign w:val="center"/>
            <w:hideMark/>
          </w:tcPr>
          <w:p w14:paraId="255AF0B1"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xml:space="preserve">SANTANDER 1,500 I  </w:t>
            </w:r>
          </w:p>
        </w:tc>
        <w:tc>
          <w:tcPr>
            <w:tcW w:w="1835" w:type="dxa"/>
            <w:tcBorders>
              <w:top w:val="nil"/>
              <w:left w:val="nil"/>
              <w:bottom w:val="nil"/>
              <w:right w:val="nil"/>
            </w:tcBorders>
            <w:noWrap/>
            <w:vAlign w:val="center"/>
            <w:hideMark/>
          </w:tcPr>
          <w:p w14:paraId="2CD077CA"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1,496,604,329</w:t>
            </w:r>
          </w:p>
        </w:tc>
        <w:tc>
          <w:tcPr>
            <w:tcW w:w="1835" w:type="dxa"/>
            <w:tcBorders>
              <w:top w:val="nil"/>
              <w:left w:val="nil"/>
              <w:bottom w:val="nil"/>
              <w:right w:val="nil"/>
            </w:tcBorders>
            <w:vAlign w:val="center"/>
            <w:hideMark/>
          </w:tcPr>
          <w:p w14:paraId="549050C8"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 xml:space="preserve">       1,494,793,933 </w:t>
            </w:r>
          </w:p>
        </w:tc>
        <w:tc>
          <w:tcPr>
            <w:tcW w:w="1323" w:type="dxa"/>
            <w:tcBorders>
              <w:top w:val="nil"/>
              <w:left w:val="nil"/>
              <w:bottom w:val="nil"/>
              <w:right w:val="nil"/>
            </w:tcBorders>
            <w:noWrap/>
            <w:vAlign w:val="center"/>
            <w:hideMark/>
          </w:tcPr>
          <w:p w14:paraId="3F77DEAD"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-1,810,396</w:t>
            </w:r>
          </w:p>
        </w:tc>
        <w:tc>
          <w:tcPr>
            <w:tcW w:w="1013" w:type="dxa"/>
            <w:tcBorders>
              <w:top w:val="nil"/>
              <w:left w:val="nil"/>
              <w:bottom w:val="nil"/>
              <w:right w:val="nil"/>
            </w:tcBorders>
            <w:noWrap/>
            <w:vAlign w:val="center"/>
            <w:hideMark/>
          </w:tcPr>
          <w:p w14:paraId="74A65A67"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-3.37</w:t>
            </w:r>
          </w:p>
        </w:tc>
        <w:tc>
          <w:tcPr>
            <w:tcW w:w="200" w:type="dxa"/>
            <w:tcBorders>
              <w:top w:val="nil"/>
              <w:left w:val="nil"/>
              <w:bottom w:val="nil"/>
              <w:right w:val="single" w:sz="4" w:space="0" w:color="auto"/>
            </w:tcBorders>
            <w:noWrap/>
            <w:vAlign w:val="center"/>
            <w:hideMark/>
          </w:tcPr>
          <w:p w14:paraId="2CE70D2B"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r>
      <w:tr w:rsidR="00210F4C" w:rsidRPr="00CE3552" w14:paraId="32F446BB" w14:textId="77777777" w:rsidTr="00E30C80">
        <w:trPr>
          <w:trHeight w:val="300"/>
          <w:jc w:val="center"/>
        </w:trPr>
        <w:tc>
          <w:tcPr>
            <w:tcW w:w="200" w:type="dxa"/>
            <w:tcBorders>
              <w:top w:val="nil"/>
              <w:left w:val="single" w:sz="4" w:space="0" w:color="auto"/>
              <w:bottom w:val="nil"/>
              <w:right w:val="nil"/>
            </w:tcBorders>
            <w:noWrap/>
            <w:vAlign w:val="center"/>
            <w:hideMark/>
          </w:tcPr>
          <w:p w14:paraId="52B0294E"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00" w:type="dxa"/>
            <w:tcBorders>
              <w:top w:val="nil"/>
              <w:left w:val="nil"/>
              <w:bottom w:val="nil"/>
              <w:right w:val="nil"/>
            </w:tcBorders>
            <w:noWrap/>
            <w:vAlign w:val="center"/>
            <w:hideMark/>
          </w:tcPr>
          <w:p w14:paraId="4B2D6822" w14:textId="77777777" w:rsidR="00210F4C" w:rsidRPr="00CE3552" w:rsidRDefault="00210F4C" w:rsidP="007915DA">
            <w:pPr>
              <w:rPr>
                <w:rFonts w:ascii="Montserrat Medium" w:hAnsi="Montserrat Medium" w:cs="Calibri"/>
                <w:color w:val="000000"/>
                <w:sz w:val="16"/>
                <w:szCs w:val="16"/>
                <w:lang w:val="es-MX"/>
              </w:rPr>
            </w:pPr>
          </w:p>
        </w:tc>
        <w:tc>
          <w:tcPr>
            <w:tcW w:w="200" w:type="dxa"/>
            <w:tcBorders>
              <w:top w:val="nil"/>
              <w:left w:val="nil"/>
              <w:bottom w:val="nil"/>
              <w:right w:val="nil"/>
            </w:tcBorders>
            <w:vAlign w:val="center"/>
            <w:hideMark/>
          </w:tcPr>
          <w:p w14:paraId="2800AF2E" w14:textId="77777777" w:rsidR="00210F4C" w:rsidRPr="00CE3552" w:rsidRDefault="00210F4C" w:rsidP="007915DA">
            <w:pPr>
              <w:rPr>
                <w:rFonts w:ascii="Montserrat Medium" w:hAnsi="Montserrat Medium"/>
                <w:sz w:val="16"/>
                <w:szCs w:val="16"/>
                <w:lang w:val="es-MX"/>
              </w:rPr>
            </w:pPr>
          </w:p>
        </w:tc>
        <w:tc>
          <w:tcPr>
            <w:tcW w:w="2059" w:type="dxa"/>
            <w:tcBorders>
              <w:top w:val="nil"/>
              <w:left w:val="nil"/>
              <w:bottom w:val="nil"/>
              <w:right w:val="nil"/>
            </w:tcBorders>
            <w:vAlign w:val="center"/>
            <w:hideMark/>
          </w:tcPr>
          <w:p w14:paraId="3D4D2E7C"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SANTANDER 1,500 II</w:t>
            </w:r>
          </w:p>
        </w:tc>
        <w:tc>
          <w:tcPr>
            <w:tcW w:w="1835" w:type="dxa"/>
            <w:tcBorders>
              <w:top w:val="nil"/>
              <w:left w:val="nil"/>
              <w:bottom w:val="nil"/>
              <w:right w:val="nil"/>
            </w:tcBorders>
            <w:noWrap/>
            <w:vAlign w:val="center"/>
            <w:hideMark/>
          </w:tcPr>
          <w:p w14:paraId="54FD1C6B"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1,496,981,145</w:t>
            </w:r>
          </w:p>
        </w:tc>
        <w:tc>
          <w:tcPr>
            <w:tcW w:w="1835" w:type="dxa"/>
            <w:tcBorders>
              <w:top w:val="nil"/>
              <w:left w:val="nil"/>
              <w:bottom w:val="nil"/>
              <w:right w:val="nil"/>
            </w:tcBorders>
            <w:vAlign w:val="center"/>
            <w:hideMark/>
          </w:tcPr>
          <w:p w14:paraId="0D3818C1"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 xml:space="preserve">       1,495,935,764 </w:t>
            </w:r>
          </w:p>
        </w:tc>
        <w:tc>
          <w:tcPr>
            <w:tcW w:w="1323" w:type="dxa"/>
            <w:tcBorders>
              <w:top w:val="nil"/>
              <w:left w:val="nil"/>
              <w:bottom w:val="nil"/>
              <w:right w:val="nil"/>
            </w:tcBorders>
            <w:noWrap/>
            <w:vAlign w:val="center"/>
            <w:hideMark/>
          </w:tcPr>
          <w:p w14:paraId="3C1A5C76"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-1,045,381</w:t>
            </w:r>
          </w:p>
        </w:tc>
        <w:tc>
          <w:tcPr>
            <w:tcW w:w="1013" w:type="dxa"/>
            <w:tcBorders>
              <w:top w:val="nil"/>
              <w:left w:val="nil"/>
              <w:bottom w:val="nil"/>
              <w:right w:val="nil"/>
            </w:tcBorders>
            <w:noWrap/>
            <w:vAlign w:val="center"/>
            <w:hideMark/>
          </w:tcPr>
          <w:p w14:paraId="5A59E51F"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-3.32</w:t>
            </w:r>
          </w:p>
        </w:tc>
        <w:tc>
          <w:tcPr>
            <w:tcW w:w="200" w:type="dxa"/>
            <w:tcBorders>
              <w:top w:val="nil"/>
              <w:left w:val="nil"/>
              <w:bottom w:val="nil"/>
              <w:right w:val="single" w:sz="4" w:space="0" w:color="auto"/>
            </w:tcBorders>
            <w:noWrap/>
            <w:vAlign w:val="center"/>
            <w:hideMark/>
          </w:tcPr>
          <w:p w14:paraId="45B7B053"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r>
      <w:tr w:rsidR="00210F4C" w:rsidRPr="00CE3552" w14:paraId="1EC728EF" w14:textId="77777777" w:rsidTr="00E30C80">
        <w:trPr>
          <w:trHeight w:val="300"/>
          <w:jc w:val="center"/>
        </w:trPr>
        <w:tc>
          <w:tcPr>
            <w:tcW w:w="200" w:type="dxa"/>
            <w:tcBorders>
              <w:top w:val="nil"/>
              <w:left w:val="single" w:sz="4" w:space="0" w:color="auto"/>
              <w:bottom w:val="nil"/>
              <w:right w:val="nil"/>
            </w:tcBorders>
            <w:noWrap/>
            <w:vAlign w:val="center"/>
            <w:hideMark/>
          </w:tcPr>
          <w:p w14:paraId="604A40F5"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00" w:type="dxa"/>
            <w:tcBorders>
              <w:top w:val="nil"/>
              <w:left w:val="nil"/>
              <w:bottom w:val="nil"/>
              <w:right w:val="nil"/>
            </w:tcBorders>
            <w:noWrap/>
            <w:vAlign w:val="center"/>
            <w:hideMark/>
          </w:tcPr>
          <w:p w14:paraId="1BAAECB8" w14:textId="77777777" w:rsidR="00210F4C" w:rsidRPr="00CE3552" w:rsidRDefault="00210F4C" w:rsidP="007915DA">
            <w:pPr>
              <w:rPr>
                <w:rFonts w:ascii="Montserrat Medium" w:hAnsi="Montserrat Medium" w:cs="Calibri"/>
                <w:color w:val="000000"/>
                <w:sz w:val="16"/>
                <w:szCs w:val="16"/>
                <w:lang w:val="es-MX"/>
              </w:rPr>
            </w:pPr>
          </w:p>
        </w:tc>
        <w:tc>
          <w:tcPr>
            <w:tcW w:w="200" w:type="dxa"/>
            <w:tcBorders>
              <w:top w:val="nil"/>
              <w:left w:val="nil"/>
              <w:bottom w:val="nil"/>
              <w:right w:val="nil"/>
            </w:tcBorders>
            <w:vAlign w:val="center"/>
            <w:hideMark/>
          </w:tcPr>
          <w:p w14:paraId="07481009" w14:textId="77777777" w:rsidR="00210F4C" w:rsidRPr="00CE3552" w:rsidRDefault="00210F4C" w:rsidP="007915DA">
            <w:pPr>
              <w:rPr>
                <w:rFonts w:ascii="Montserrat Medium" w:hAnsi="Montserrat Medium"/>
                <w:sz w:val="16"/>
                <w:szCs w:val="16"/>
                <w:lang w:val="es-MX"/>
              </w:rPr>
            </w:pPr>
          </w:p>
        </w:tc>
        <w:tc>
          <w:tcPr>
            <w:tcW w:w="2059" w:type="dxa"/>
            <w:tcBorders>
              <w:top w:val="nil"/>
              <w:left w:val="nil"/>
              <w:bottom w:val="nil"/>
              <w:right w:val="nil"/>
            </w:tcBorders>
            <w:vAlign w:val="center"/>
            <w:hideMark/>
          </w:tcPr>
          <w:p w14:paraId="729BDDCB"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SANTANDER 1,500 III</w:t>
            </w:r>
          </w:p>
        </w:tc>
        <w:tc>
          <w:tcPr>
            <w:tcW w:w="1835" w:type="dxa"/>
            <w:tcBorders>
              <w:top w:val="nil"/>
              <w:left w:val="nil"/>
              <w:bottom w:val="nil"/>
              <w:right w:val="nil"/>
            </w:tcBorders>
            <w:noWrap/>
            <w:vAlign w:val="center"/>
            <w:hideMark/>
          </w:tcPr>
          <w:p w14:paraId="60989B3F"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1,467,300,696</w:t>
            </w:r>
          </w:p>
        </w:tc>
        <w:tc>
          <w:tcPr>
            <w:tcW w:w="1835" w:type="dxa"/>
            <w:tcBorders>
              <w:top w:val="nil"/>
              <w:left w:val="nil"/>
              <w:bottom w:val="nil"/>
              <w:right w:val="nil"/>
            </w:tcBorders>
            <w:vAlign w:val="center"/>
            <w:hideMark/>
          </w:tcPr>
          <w:p w14:paraId="5988AC4F"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 xml:space="preserve">        1,466,276,041 </w:t>
            </w:r>
          </w:p>
        </w:tc>
        <w:tc>
          <w:tcPr>
            <w:tcW w:w="1323" w:type="dxa"/>
            <w:tcBorders>
              <w:top w:val="nil"/>
              <w:left w:val="nil"/>
              <w:bottom w:val="nil"/>
              <w:right w:val="nil"/>
            </w:tcBorders>
            <w:noWrap/>
            <w:vAlign w:val="center"/>
            <w:hideMark/>
          </w:tcPr>
          <w:p w14:paraId="6B47262B"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-1,024,654</w:t>
            </w:r>
          </w:p>
        </w:tc>
        <w:tc>
          <w:tcPr>
            <w:tcW w:w="1013" w:type="dxa"/>
            <w:tcBorders>
              <w:top w:val="nil"/>
              <w:left w:val="nil"/>
              <w:bottom w:val="nil"/>
              <w:right w:val="nil"/>
            </w:tcBorders>
            <w:noWrap/>
            <w:vAlign w:val="center"/>
            <w:hideMark/>
          </w:tcPr>
          <w:p w14:paraId="239026CD"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-3.32</w:t>
            </w:r>
          </w:p>
        </w:tc>
        <w:tc>
          <w:tcPr>
            <w:tcW w:w="200" w:type="dxa"/>
            <w:tcBorders>
              <w:top w:val="nil"/>
              <w:left w:val="nil"/>
              <w:bottom w:val="nil"/>
              <w:right w:val="single" w:sz="4" w:space="0" w:color="auto"/>
            </w:tcBorders>
            <w:noWrap/>
            <w:vAlign w:val="center"/>
            <w:hideMark/>
          </w:tcPr>
          <w:p w14:paraId="6C2D3E97"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r>
      <w:tr w:rsidR="00210F4C" w:rsidRPr="00CE3552" w14:paraId="44513E24" w14:textId="77777777" w:rsidTr="00E30C80">
        <w:trPr>
          <w:trHeight w:val="300"/>
          <w:jc w:val="center"/>
        </w:trPr>
        <w:tc>
          <w:tcPr>
            <w:tcW w:w="200" w:type="dxa"/>
            <w:tcBorders>
              <w:top w:val="nil"/>
              <w:left w:val="single" w:sz="4" w:space="0" w:color="auto"/>
              <w:bottom w:val="nil"/>
              <w:right w:val="nil"/>
            </w:tcBorders>
            <w:noWrap/>
            <w:vAlign w:val="center"/>
            <w:hideMark/>
          </w:tcPr>
          <w:p w14:paraId="597A18E3"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00" w:type="dxa"/>
            <w:tcBorders>
              <w:top w:val="nil"/>
              <w:left w:val="nil"/>
              <w:bottom w:val="nil"/>
              <w:right w:val="nil"/>
            </w:tcBorders>
            <w:noWrap/>
            <w:vAlign w:val="center"/>
            <w:hideMark/>
          </w:tcPr>
          <w:p w14:paraId="3C19A1EB" w14:textId="77777777" w:rsidR="00210F4C" w:rsidRPr="00CE3552" w:rsidRDefault="00210F4C" w:rsidP="007915DA">
            <w:pPr>
              <w:rPr>
                <w:rFonts w:ascii="Montserrat Medium" w:hAnsi="Montserrat Medium" w:cs="Calibri"/>
                <w:color w:val="000000"/>
                <w:sz w:val="16"/>
                <w:szCs w:val="16"/>
                <w:lang w:val="es-MX"/>
              </w:rPr>
            </w:pPr>
          </w:p>
        </w:tc>
        <w:tc>
          <w:tcPr>
            <w:tcW w:w="200" w:type="dxa"/>
            <w:tcBorders>
              <w:top w:val="nil"/>
              <w:left w:val="nil"/>
              <w:bottom w:val="nil"/>
              <w:right w:val="nil"/>
            </w:tcBorders>
            <w:vAlign w:val="center"/>
            <w:hideMark/>
          </w:tcPr>
          <w:p w14:paraId="3E658BF6" w14:textId="77777777" w:rsidR="00210F4C" w:rsidRPr="00CE3552" w:rsidRDefault="00210F4C" w:rsidP="007915DA">
            <w:pPr>
              <w:rPr>
                <w:rFonts w:ascii="Montserrat Medium" w:hAnsi="Montserrat Medium"/>
                <w:sz w:val="16"/>
                <w:szCs w:val="16"/>
                <w:lang w:val="es-MX"/>
              </w:rPr>
            </w:pPr>
          </w:p>
        </w:tc>
        <w:tc>
          <w:tcPr>
            <w:tcW w:w="2059" w:type="dxa"/>
            <w:tcBorders>
              <w:top w:val="nil"/>
              <w:left w:val="nil"/>
              <w:bottom w:val="nil"/>
              <w:right w:val="nil"/>
            </w:tcBorders>
            <w:vAlign w:val="center"/>
            <w:hideMark/>
          </w:tcPr>
          <w:p w14:paraId="58B7432B"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xml:space="preserve">BANORTE 1,000  </w:t>
            </w:r>
          </w:p>
        </w:tc>
        <w:tc>
          <w:tcPr>
            <w:tcW w:w="1835" w:type="dxa"/>
            <w:tcBorders>
              <w:top w:val="nil"/>
              <w:left w:val="nil"/>
              <w:bottom w:val="nil"/>
              <w:right w:val="nil"/>
            </w:tcBorders>
            <w:noWrap/>
            <w:vAlign w:val="center"/>
            <w:hideMark/>
          </w:tcPr>
          <w:p w14:paraId="0998AA8E"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983,692,311</w:t>
            </w:r>
          </w:p>
        </w:tc>
        <w:tc>
          <w:tcPr>
            <w:tcW w:w="1835" w:type="dxa"/>
            <w:tcBorders>
              <w:top w:val="nil"/>
              <w:left w:val="nil"/>
              <w:bottom w:val="nil"/>
              <w:right w:val="nil"/>
            </w:tcBorders>
            <w:vAlign w:val="center"/>
            <w:hideMark/>
          </w:tcPr>
          <w:p w14:paraId="40D3CC92"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 xml:space="preserve">         983,005,373 </w:t>
            </w:r>
          </w:p>
        </w:tc>
        <w:tc>
          <w:tcPr>
            <w:tcW w:w="1323" w:type="dxa"/>
            <w:tcBorders>
              <w:top w:val="nil"/>
              <w:left w:val="nil"/>
              <w:bottom w:val="nil"/>
              <w:right w:val="nil"/>
            </w:tcBorders>
            <w:noWrap/>
            <w:vAlign w:val="center"/>
            <w:hideMark/>
          </w:tcPr>
          <w:p w14:paraId="185BE5B7"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-686,938</w:t>
            </w:r>
          </w:p>
        </w:tc>
        <w:tc>
          <w:tcPr>
            <w:tcW w:w="1013" w:type="dxa"/>
            <w:tcBorders>
              <w:top w:val="nil"/>
              <w:left w:val="nil"/>
              <w:bottom w:val="nil"/>
              <w:right w:val="nil"/>
            </w:tcBorders>
            <w:noWrap/>
            <w:vAlign w:val="center"/>
            <w:hideMark/>
          </w:tcPr>
          <w:p w14:paraId="18886DCE"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-3.32</w:t>
            </w:r>
          </w:p>
        </w:tc>
        <w:tc>
          <w:tcPr>
            <w:tcW w:w="200" w:type="dxa"/>
            <w:tcBorders>
              <w:top w:val="nil"/>
              <w:left w:val="nil"/>
              <w:bottom w:val="nil"/>
              <w:right w:val="single" w:sz="4" w:space="0" w:color="auto"/>
            </w:tcBorders>
            <w:noWrap/>
            <w:vAlign w:val="center"/>
            <w:hideMark/>
          </w:tcPr>
          <w:p w14:paraId="44E946E3"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r>
      <w:tr w:rsidR="00210F4C" w:rsidRPr="00CE3552" w14:paraId="2CD0EABF" w14:textId="77777777" w:rsidTr="00E30C80">
        <w:trPr>
          <w:trHeight w:val="300"/>
          <w:jc w:val="center"/>
        </w:trPr>
        <w:tc>
          <w:tcPr>
            <w:tcW w:w="200" w:type="dxa"/>
            <w:tcBorders>
              <w:top w:val="nil"/>
              <w:left w:val="single" w:sz="4" w:space="0" w:color="auto"/>
              <w:bottom w:val="nil"/>
              <w:right w:val="nil"/>
            </w:tcBorders>
            <w:noWrap/>
            <w:vAlign w:val="center"/>
            <w:hideMark/>
          </w:tcPr>
          <w:p w14:paraId="7BC9D672"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00" w:type="dxa"/>
            <w:tcBorders>
              <w:top w:val="nil"/>
              <w:left w:val="nil"/>
              <w:bottom w:val="nil"/>
              <w:right w:val="nil"/>
            </w:tcBorders>
            <w:noWrap/>
            <w:vAlign w:val="center"/>
            <w:hideMark/>
          </w:tcPr>
          <w:p w14:paraId="0934DEC9" w14:textId="77777777" w:rsidR="00210F4C" w:rsidRPr="00CE3552" w:rsidRDefault="00210F4C" w:rsidP="007915DA">
            <w:pPr>
              <w:rPr>
                <w:rFonts w:ascii="Montserrat Medium" w:hAnsi="Montserrat Medium" w:cs="Calibri"/>
                <w:color w:val="000000"/>
                <w:sz w:val="16"/>
                <w:szCs w:val="16"/>
                <w:lang w:val="es-MX"/>
              </w:rPr>
            </w:pPr>
          </w:p>
        </w:tc>
        <w:tc>
          <w:tcPr>
            <w:tcW w:w="200" w:type="dxa"/>
            <w:tcBorders>
              <w:top w:val="nil"/>
              <w:left w:val="nil"/>
              <w:bottom w:val="nil"/>
              <w:right w:val="nil"/>
            </w:tcBorders>
            <w:vAlign w:val="center"/>
            <w:hideMark/>
          </w:tcPr>
          <w:p w14:paraId="4C5372CD" w14:textId="77777777" w:rsidR="00210F4C" w:rsidRPr="00CE3552" w:rsidRDefault="00210F4C" w:rsidP="007915DA">
            <w:pPr>
              <w:rPr>
                <w:rFonts w:ascii="Montserrat Medium" w:hAnsi="Montserrat Medium"/>
                <w:sz w:val="16"/>
                <w:szCs w:val="16"/>
                <w:lang w:val="es-MX"/>
              </w:rPr>
            </w:pPr>
          </w:p>
        </w:tc>
        <w:tc>
          <w:tcPr>
            <w:tcW w:w="2059" w:type="dxa"/>
            <w:tcBorders>
              <w:top w:val="nil"/>
              <w:left w:val="nil"/>
              <w:bottom w:val="nil"/>
              <w:right w:val="nil"/>
            </w:tcBorders>
            <w:vAlign w:val="center"/>
            <w:hideMark/>
          </w:tcPr>
          <w:p w14:paraId="3867FBA3"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xml:space="preserve">BANOBRAS 4,000  </w:t>
            </w:r>
          </w:p>
        </w:tc>
        <w:tc>
          <w:tcPr>
            <w:tcW w:w="1835" w:type="dxa"/>
            <w:tcBorders>
              <w:top w:val="nil"/>
              <w:left w:val="nil"/>
              <w:bottom w:val="nil"/>
              <w:right w:val="nil"/>
            </w:tcBorders>
            <w:noWrap/>
            <w:vAlign w:val="center"/>
            <w:hideMark/>
          </w:tcPr>
          <w:p w14:paraId="082D7BE7"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3,970,816,172</w:t>
            </w:r>
          </w:p>
        </w:tc>
        <w:tc>
          <w:tcPr>
            <w:tcW w:w="1835" w:type="dxa"/>
            <w:tcBorders>
              <w:top w:val="nil"/>
              <w:left w:val="nil"/>
              <w:bottom w:val="nil"/>
              <w:right w:val="nil"/>
            </w:tcBorders>
            <w:vAlign w:val="center"/>
            <w:hideMark/>
          </w:tcPr>
          <w:p w14:paraId="53F6FEAB"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 xml:space="preserve">        3,966,012,799 </w:t>
            </w:r>
          </w:p>
        </w:tc>
        <w:tc>
          <w:tcPr>
            <w:tcW w:w="1323" w:type="dxa"/>
            <w:tcBorders>
              <w:top w:val="nil"/>
              <w:left w:val="nil"/>
              <w:bottom w:val="nil"/>
              <w:right w:val="nil"/>
            </w:tcBorders>
            <w:noWrap/>
            <w:vAlign w:val="center"/>
            <w:hideMark/>
          </w:tcPr>
          <w:p w14:paraId="4594D756"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-4,803,374</w:t>
            </w:r>
          </w:p>
        </w:tc>
        <w:tc>
          <w:tcPr>
            <w:tcW w:w="1013" w:type="dxa"/>
            <w:tcBorders>
              <w:top w:val="nil"/>
              <w:left w:val="nil"/>
              <w:bottom w:val="nil"/>
              <w:right w:val="nil"/>
            </w:tcBorders>
            <w:noWrap/>
            <w:vAlign w:val="center"/>
            <w:hideMark/>
          </w:tcPr>
          <w:p w14:paraId="7A15E9B0"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-3.37</w:t>
            </w:r>
          </w:p>
        </w:tc>
        <w:tc>
          <w:tcPr>
            <w:tcW w:w="200" w:type="dxa"/>
            <w:tcBorders>
              <w:top w:val="nil"/>
              <w:left w:val="nil"/>
              <w:bottom w:val="nil"/>
              <w:right w:val="single" w:sz="4" w:space="0" w:color="auto"/>
            </w:tcBorders>
            <w:noWrap/>
            <w:vAlign w:val="center"/>
            <w:hideMark/>
          </w:tcPr>
          <w:p w14:paraId="35B2F0E9"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r>
      <w:tr w:rsidR="00210F4C" w:rsidRPr="00CE3552" w14:paraId="7BF8F2C4" w14:textId="77777777" w:rsidTr="00E30C80">
        <w:trPr>
          <w:trHeight w:val="360"/>
          <w:jc w:val="center"/>
        </w:trPr>
        <w:tc>
          <w:tcPr>
            <w:tcW w:w="200" w:type="dxa"/>
            <w:tcBorders>
              <w:top w:val="nil"/>
              <w:left w:val="single" w:sz="4" w:space="0" w:color="auto"/>
              <w:bottom w:val="single" w:sz="4" w:space="0" w:color="auto"/>
              <w:right w:val="nil"/>
            </w:tcBorders>
            <w:noWrap/>
            <w:vAlign w:val="bottom"/>
            <w:hideMark/>
          </w:tcPr>
          <w:p w14:paraId="65CA5B87"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00" w:type="dxa"/>
            <w:tcBorders>
              <w:top w:val="nil"/>
              <w:left w:val="nil"/>
              <w:bottom w:val="single" w:sz="4" w:space="0" w:color="auto"/>
              <w:right w:val="nil"/>
            </w:tcBorders>
            <w:noWrap/>
            <w:vAlign w:val="bottom"/>
            <w:hideMark/>
          </w:tcPr>
          <w:p w14:paraId="1F264873"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00" w:type="dxa"/>
            <w:tcBorders>
              <w:top w:val="nil"/>
              <w:left w:val="nil"/>
              <w:bottom w:val="single" w:sz="4" w:space="0" w:color="auto"/>
              <w:right w:val="nil"/>
            </w:tcBorders>
            <w:noWrap/>
            <w:vAlign w:val="bottom"/>
            <w:hideMark/>
          </w:tcPr>
          <w:p w14:paraId="1AB627AA"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c>
          <w:tcPr>
            <w:tcW w:w="2059" w:type="dxa"/>
            <w:tcBorders>
              <w:top w:val="nil"/>
              <w:left w:val="nil"/>
              <w:bottom w:val="single" w:sz="4" w:space="0" w:color="auto"/>
              <w:right w:val="nil"/>
            </w:tcBorders>
            <w:noWrap/>
            <w:vAlign w:val="bottom"/>
            <w:hideMark/>
          </w:tcPr>
          <w:p w14:paraId="591C6DF6"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xml:space="preserve">BANORTE 2,636  </w:t>
            </w:r>
          </w:p>
        </w:tc>
        <w:tc>
          <w:tcPr>
            <w:tcW w:w="1835" w:type="dxa"/>
            <w:tcBorders>
              <w:top w:val="nil"/>
              <w:left w:val="nil"/>
              <w:bottom w:val="single" w:sz="4" w:space="0" w:color="auto"/>
              <w:right w:val="nil"/>
            </w:tcBorders>
            <w:noWrap/>
            <w:vAlign w:val="bottom"/>
            <w:hideMark/>
          </w:tcPr>
          <w:p w14:paraId="32B361F7" w14:textId="77777777" w:rsidR="00210F4C" w:rsidRPr="00CE3552" w:rsidRDefault="00210F4C" w:rsidP="007915DA">
            <w:pPr>
              <w:jc w:val="right"/>
              <w:rPr>
                <w:rFonts w:ascii="Montserrat Medium" w:hAnsi="Montserrat Medium" w:cs="Calibri"/>
                <w:sz w:val="16"/>
                <w:szCs w:val="16"/>
                <w:lang w:val="es-MX"/>
              </w:rPr>
            </w:pPr>
            <w:r w:rsidRPr="00CE3552">
              <w:rPr>
                <w:rFonts w:ascii="Montserrat Medium" w:hAnsi="Montserrat Medium" w:cs="Calibri"/>
                <w:sz w:val="16"/>
                <w:szCs w:val="16"/>
                <w:lang w:val="es-MX"/>
              </w:rPr>
              <w:t>2,630,672,355</w:t>
            </w:r>
          </w:p>
        </w:tc>
        <w:tc>
          <w:tcPr>
            <w:tcW w:w="1835" w:type="dxa"/>
            <w:tcBorders>
              <w:top w:val="nil"/>
              <w:left w:val="nil"/>
              <w:bottom w:val="single" w:sz="4" w:space="0" w:color="auto"/>
              <w:right w:val="nil"/>
            </w:tcBorders>
            <w:noWrap/>
            <w:vAlign w:val="center"/>
            <w:hideMark/>
          </w:tcPr>
          <w:p w14:paraId="26C21447"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2,627,490,112</w:t>
            </w:r>
          </w:p>
        </w:tc>
        <w:tc>
          <w:tcPr>
            <w:tcW w:w="1323" w:type="dxa"/>
            <w:tcBorders>
              <w:top w:val="nil"/>
              <w:left w:val="nil"/>
              <w:bottom w:val="single" w:sz="4" w:space="0" w:color="auto"/>
              <w:right w:val="nil"/>
            </w:tcBorders>
            <w:noWrap/>
            <w:vAlign w:val="center"/>
            <w:hideMark/>
          </w:tcPr>
          <w:p w14:paraId="7E90AF92"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-3,182,243</w:t>
            </w:r>
          </w:p>
        </w:tc>
        <w:tc>
          <w:tcPr>
            <w:tcW w:w="1013" w:type="dxa"/>
            <w:tcBorders>
              <w:top w:val="nil"/>
              <w:left w:val="nil"/>
              <w:bottom w:val="single" w:sz="4" w:space="0" w:color="auto"/>
              <w:right w:val="nil"/>
            </w:tcBorders>
            <w:noWrap/>
            <w:vAlign w:val="center"/>
            <w:hideMark/>
          </w:tcPr>
          <w:p w14:paraId="0FAC74B2" w14:textId="77777777" w:rsidR="00210F4C" w:rsidRPr="00CE3552" w:rsidRDefault="00210F4C" w:rsidP="007915DA">
            <w:pPr>
              <w:jc w:val="right"/>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-3.37</w:t>
            </w:r>
          </w:p>
        </w:tc>
        <w:tc>
          <w:tcPr>
            <w:tcW w:w="200" w:type="dxa"/>
            <w:tcBorders>
              <w:top w:val="nil"/>
              <w:left w:val="nil"/>
              <w:bottom w:val="single" w:sz="4" w:space="0" w:color="auto"/>
              <w:right w:val="single" w:sz="4" w:space="0" w:color="auto"/>
            </w:tcBorders>
            <w:noWrap/>
            <w:vAlign w:val="bottom"/>
            <w:hideMark/>
          </w:tcPr>
          <w:p w14:paraId="66057F7E" w14:textId="77777777" w:rsidR="00210F4C" w:rsidRPr="00CE3552" w:rsidRDefault="00210F4C" w:rsidP="007915DA">
            <w:pPr>
              <w:rPr>
                <w:rFonts w:ascii="Montserrat Medium" w:hAnsi="Montserrat Medium" w:cs="Calibri"/>
                <w:color w:val="000000"/>
                <w:sz w:val="16"/>
                <w:szCs w:val="16"/>
                <w:lang w:val="es-MX"/>
              </w:rPr>
            </w:pPr>
            <w:r w:rsidRPr="00CE3552">
              <w:rPr>
                <w:rFonts w:ascii="Montserrat Medium" w:hAnsi="Montserrat Medium" w:cs="Calibri"/>
                <w:color w:val="000000"/>
                <w:sz w:val="16"/>
                <w:szCs w:val="16"/>
                <w:lang w:val="es-MX"/>
              </w:rPr>
              <w:t> </w:t>
            </w:r>
          </w:p>
        </w:tc>
      </w:tr>
    </w:tbl>
    <w:p w14:paraId="70B583CE" w14:textId="7FE99163" w:rsidR="00210F4C" w:rsidRPr="00E30C80" w:rsidRDefault="00210F4C" w:rsidP="00CE3552">
      <w:pPr>
        <w:pStyle w:val="Prrafodelista"/>
        <w:tabs>
          <w:tab w:val="left" w:pos="3570"/>
        </w:tabs>
        <w:spacing w:after="0"/>
        <w:contextualSpacing w:val="0"/>
        <w:jc w:val="both"/>
        <w:rPr>
          <w:rFonts w:ascii="Montserrat Medium" w:hAnsi="Montserrat Medium"/>
          <w:noProof/>
          <w:sz w:val="16"/>
          <w:szCs w:val="16"/>
          <w:lang w:eastAsia="es-MX"/>
        </w:rPr>
      </w:pPr>
      <w:r w:rsidRPr="00E30C80">
        <w:rPr>
          <w:rFonts w:ascii="Montserrat Medium" w:hAnsi="Montserrat Medium"/>
          <w:noProof/>
          <w:sz w:val="16"/>
          <w:szCs w:val="16"/>
          <w:lang w:eastAsia="es-MX"/>
        </w:rPr>
        <w:t xml:space="preserve">1/ Deflactado de acuerdo al </w:t>
      </w:r>
      <w:r w:rsidRPr="00E30C80">
        <w:rPr>
          <w:rFonts w:ascii="Montserrat Medium" w:hAnsi="Montserrat Medium"/>
          <w:noProof/>
          <w:sz w:val="16"/>
          <w:szCs w:val="16"/>
          <w:lang w:val="es-ES" w:eastAsia="es-MX"/>
        </w:rPr>
        <w:t>Í</w:t>
      </w:r>
      <w:r w:rsidRPr="00E30C80">
        <w:rPr>
          <w:rFonts w:ascii="Montserrat Medium" w:hAnsi="Montserrat Medium"/>
          <w:noProof/>
          <w:sz w:val="16"/>
          <w:szCs w:val="16"/>
          <w:lang w:eastAsia="es-MX"/>
        </w:rPr>
        <w:t>ndice Nacional de Precios al Consumidor (INPC)</w:t>
      </w:r>
      <w:r w:rsidRPr="00E30C80">
        <w:rPr>
          <w:rFonts w:ascii="Montserrat Medium" w:hAnsi="Montserrat Medium"/>
          <w:noProof/>
          <w:sz w:val="16"/>
          <w:szCs w:val="16"/>
          <w:lang w:eastAsia="es-MX"/>
        </w:rPr>
        <w:tab/>
      </w:r>
      <w:r w:rsidRPr="00E30C80">
        <w:rPr>
          <w:rFonts w:ascii="Montserrat Medium" w:hAnsi="Montserrat Medium"/>
          <w:noProof/>
          <w:sz w:val="16"/>
          <w:szCs w:val="16"/>
          <w:lang w:eastAsia="es-MX"/>
        </w:rPr>
        <w:tab/>
      </w:r>
      <w:r w:rsidRPr="00E30C80">
        <w:rPr>
          <w:rFonts w:ascii="Montserrat Medium" w:hAnsi="Montserrat Medium"/>
          <w:noProof/>
          <w:sz w:val="16"/>
          <w:szCs w:val="16"/>
          <w:lang w:eastAsia="es-MX"/>
        </w:rPr>
        <w:tab/>
      </w:r>
    </w:p>
    <w:p w14:paraId="377BF02D" w14:textId="14F89323" w:rsidR="00DD74FF" w:rsidRDefault="00210F4C" w:rsidP="00A64524">
      <w:pPr>
        <w:pStyle w:val="Prrafodelista"/>
        <w:tabs>
          <w:tab w:val="left" w:pos="3570"/>
        </w:tabs>
        <w:spacing w:after="0"/>
        <w:ind w:left="0"/>
        <w:contextualSpacing w:val="0"/>
        <w:jc w:val="both"/>
        <w:rPr>
          <w:rFonts w:ascii="Montserrat" w:hAnsi="Montserrat" w:cs="Arial"/>
          <w:b/>
          <w:bCs/>
          <w:sz w:val="16"/>
          <w:szCs w:val="16"/>
        </w:rPr>
      </w:pPr>
      <w:r w:rsidRPr="00E30C80">
        <w:rPr>
          <w:rFonts w:ascii="Montserrat Medium" w:hAnsi="Montserrat Medium"/>
          <w:noProof/>
          <w:sz w:val="16"/>
          <w:szCs w:val="16"/>
          <w:lang w:eastAsia="es-MX"/>
        </w:rPr>
        <w:t xml:space="preserve">                2/ NR. No Relevante</w:t>
      </w:r>
      <w:r w:rsidRPr="00E30C80">
        <w:rPr>
          <w:rFonts w:ascii="Montserrat Medium" w:hAnsi="Montserrat Medium"/>
          <w:noProof/>
          <w:sz w:val="16"/>
          <w:szCs w:val="16"/>
          <w:lang w:eastAsia="es-MX"/>
        </w:rPr>
        <w:tab/>
      </w:r>
      <w:r w:rsidRPr="00E30C80">
        <w:rPr>
          <w:rFonts w:ascii="Montserrat Medium" w:hAnsi="Montserrat Medium"/>
          <w:noProof/>
          <w:sz w:val="16"/>
          <w:szCs w:val="16"/>
          <w:lang w:eastAsia="es-MX"/>
        </w:rPr>
        <w:tab/>
      </w:r>
      <w:r w:rsidRPr="00E30C80">
        <w:rPr>
          <w:rFonts w:ascii="Montserrat Medium" w:hAnsi="Montserrat Medium"/>
          <w:noProof/>
          <w:sz w:val="16"/>
          <w:szCs w:val="16"/>
          <w:lang w:eastAsia="es-MX"/>
        </w:rPr>
        <w:tab/>
      </w:r>
      <w:r w:rsidRPr="00E30C80">
        <w:rPr>
          <w:rFonts w:ascii="Montserrat Medium" w:hAnsi="Montserrat Medium"/>
          <w:noProof/>
          <w:sz w:val="16"/>
          <w:szCs w:val="16"/>
          <w:lang w:eastAsia="es-MX"/>
        </w:rPr>
        <w:tab/>
      </w:r>
      <w:r w:rsidRPr="00E30C80">
        <w:rPr>
          <w:rFonts w:ascii="Montserrat Medium" w:hAnsi="Montserrat Medium"/>
          <w:noProof/>
          <w:sz w:val="16"/>
          <w:szCs w:val="16"/>
          <w:lang w:eastAsia="es-MX"/>
        </w:rPr>
        <w:tab/>
      </w:r>
      <w:r w:rsidRPr="00E30C80">
        <w:rPr>
          <w:rFonts w:ascii="Montserrat Medium" w:hAnsi="Montserrat Medium"/>
          <w:noProof/>
          <w:sz w:val="16"/>
          <w:szCs w:val="16"/>
          <w:lang w:eastAsia="es-MX"/>
        </w:rPr>
        <w:tab/>
      </w:r>
      <w:r w:rsidRPr="00E30C80">
        <w:rPr>
          <w:rFonts w:ascii="Montserrat Medium" w:hAnsi="Montserrat Medium"/>
          <w:noProof/>
          <w:sz w:val="16"/>
          <w:szCs w:val="16"/>
          <w:lang w:eastAsia="es-MX"/>
        </w:rPr>
        <w:tab/>
      </w:r>
    </w:p>
    <w:p w14:paraId="461D1D1B" w14:textId="77777777" w:rsidR="00A64524" w:rsidRDefault="00A64524" w:rsidP="00A64524">
      <w:pPr>
        <w:pStyle w:val="Prrafodelista"/>
        <w:keepNext/>
        <w:widowControl w:val="0"/>
        <w:ind w:left="425"/>
        <w:jc w:val="both"/>
        <w:rPr>
          <w:rFonts w:ascii="Montserrat Medium" w:hAnsi="Montserrat Medium"/>
          <w:b/>
          <w:sz w:val="24"/>
          <w:szCs w:val="24"/>
        </w:rPr>
      </w:pPr>
    </w:p>
    <w:p w14:paraId="05F910E5" w14:textId="1F316C86" w:rsidR="00B0059B" w:rsidRPr="00165FE0" w:rsidRDefault="00B0059B" w:rsidP="00B76AE1">
      <w:pPr>
        <w:pStyle w:val="Prrafodelista"/>
        <w:keepNext/>
        <w:widowControl w:val="0"/>
        <w:numPr>
          <w:ilvl w:val="0"/>
          <w:numId w:val="38"/>
        </w:numPr>
        <w:ind w:left="425" w:hanging="425"/>
        <w:jc w:val="both"/>
        <w:rPr>
          <w:rFonts w:ascii="Montserrat Medium" w:hAnsi="Montserrat Medium"/>
          <w:b/>
          <w:sz w:val="24"/>
          <w:szCs w:val="24"/>
        </w:rPr>
      </w:pPr>
      <w:r w:rsidRPr="00165FE0">
        <w:rPr>
          <w:rFonts w:ascii="Montserrat Medium" w:hAnsi="Montserrat Medium"/>
          <w:b/>
          <w:sz w:val="24"/>
          <w:szCs w:val="24"/>
        </w:rPr>
        <w:t>Calificaciones otorgadas</w:t>
      </w:r>
    </w:p>
    <w:p w14:paraId="2F1521FF" w14:textId="77777777"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Al cierre del Segundo Trimestre de 2026, las agencias calificadoras: Fitch, HR </w:t>
      </w:r>
      <w:proofErr w:type="spellStart"/>
      <w:r w:rsidRPr="00E30C80">
        <w:rPr>
          <w:rFonts w:ascii="Montserrat Medium" w:hAnsi="Montserrat Medium"/>
          <w:bCs/>
          <w:lang w:val="es-MX"/>
        </w:rPr>
        <w:t>Rantings</w:t>
      </w:r>
      <w:proofErr w:type="spellEnd"/>
      <w:r w:rsidRPr="00E30C80">
        <w:rPr>
          <w:rFonts w:ascii="Montserrat Medium" w:hAnsi="Montserrat Medium"/>
          <w:bCs/>
          <w:lang w:val="es-MX"/>
        </w:rPr>
        <w:t xml:space="preserve">, Moody’s y Standard &amp; </w:t>
      </w:r>
      <w:proofErr w:type="spellStart"/>
      <w:r w:rsidRPr="00E30C80">
        <w:rPr>
          <w:rFonts w:ascii="Montserrat Medium" w:hAnsi="Montserrat Medium"/>
          <w:bCs/>
          <w:lang w:val="es-MX"/>
        </w:rPr>
        <w:t>Poor’s</w:t>
      </w:r>
      <w:proofErr w:type="spellEnd"/>
      <w:r w:rsidRPr="00E30C80">
        <w:rPr>
          <w:rFonts w:ascii="Montserrat Medium" w:hAnsi="Montserrat Medium"/>
          <w:bCs/>
          <w:lang w:val="es-MX"/>
        </w:rPr>
        <w:t>, mantuvieron las calificaciones con respecto a la revisión anual correspondiente al año 2025; por consiguiente, se mantienen vigentes las opiniones de la calidad crediticia del Estado de Oaxaca, publicadas para el interés del público en las páginas que edita la Secretaría de Finanzas, así mismo, de la Bolsa Mexicana de Valores en donde se manifiesta; la solvencia para cumplir con las obligaciones financieras contratadas, dejando en claro que el riesgo crediticio es bajo para le entidad oaxaqueña.</w:t>
      </w:r>
    </w:p>
    <w:p w14:paraId="35500EFE" w14:textId="77777777" w:rsidR="00CE3552" w:rsidRPr="00E30C80" w:rsidRDefault="00CE3552" w:rsidP="00E30C80">
      <w:pPr>
        <w:spacing w:line="264" w:lineRule="auto"/>
        <w:contextualSpacing/>
        <w:jc w:val="both"/>
        <w:rPr>
          <w:rFonts w:ascii="Montserrat Medium" w:hAnsi="Montserrat Medium"/>
          <w:bCs/>
          <w:lang w:val="es-MX"/>
        </w:rPr>
      </w:pPr>
    </w:p>
    <w:p w14:paraId="6F2D5BDE" w14:textId="77777777" w:rsidR="00CE3552"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Las cuatro instituciones calificadoras, han evaluado y valorado la estrategia llevada a cabo por la presente administración en los puntos focales que inciden para unas finanzas sanas como son: el ingreso, </w:t>
      </w:r>
      <w:r w:rsidRPr="00E30C80">
        <w:rPr>
          <w:rFonts w:ascii="Montserrat Medium" w:hAnsi="Montserrat Medium"/>
          <w:bCs/>
          <w:lang w:val="es-MX"/>
        </w:rPr>
        <w:lastRenderedPageBreak/>
        <w:t>administración del gasto, la planeación de la inversión y en especial la administración de la deuda pública, que desde que se tomó el mando de la administración de la hacienda pública hasta el cierre del segundo trimestre 2026,  no  ha recurrido a la  contratación de financiamientos con instituciones financieras.</w:t>
      </w:r>
    </w:p>
    <w:p w14:paraId="58C5F725" w14:textId="5B5BE35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 </w:t>
      </w:r>
    </w:p>
    <w:p w14:paraId="3DA73988" w14:textId="135BE38E"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Además, para afrontar alteraciones de movimientos al alza de tasas por circunstancias coyunturales del mercado financiero, se llegó a tomar las medidas previas con las contrataciones de operaciones de coberturas (Swap y </w:t>
      </w:r>
      <w:proofErr w:type="spellStart"/>
      <w:r w:rsidRPr="00E30C80">
        <w:rPr>
          <w:rFonts w:ascii="Montserrat Medium" w:hAnsi="Montserrat Medium"/>
          <w:bCs/>
          <w:lang w:val="es-MX"/>
        </w:rPr>
        <w:t>Cap</w:t>
      </w:r>
      <w:proofErr w:type="spellEnd"/>
      <w:r w:rsidRPr="00E30C80">
        <w:rPr>
          <w:rFonts w:ascii="Montserrat Medium" w:hAnsi="Montserrat Medium"/>
          <w:bCs/>
          <w:lang w:val="es-MX"/>
        </w:rPr>
        <w:t>), de esta manera se garantiza de no correr alto riesgo con el cumplimiento de las obligaciones financieras contraídas.</w:t>
      </w:r>
    </w:p>
    <w:p w14:paraId="007E9662" w14:textId="77777777" w:rsidR="00CE3552" w:rsidRPr="00E30C80" w:rsidRDefault="00CE3552" w:rsidP="00E30C80">
      <w:pPr>
        <w:spacing w:line="264" w:lineRule="auto"/>
        <w:contextualSpacing/>
        <w:jc w:val="both"/>
        <w:rPr>
          <w:rFonts w:ascii="Montserrat Medium" w:hAnsi="Montserrat Medium"/>
          <w:bCs/>
          <w:lang w:val="es-MX"/>
        </w:rPr>
      </w:pPr>
    </w:p>
    <w:p w14:paraId="15851213" w14:textId="221E15E0" w:rsidR="00DD74FF" w:rsidRDefault="00E30C80" w:rsidP="00A64524">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El Estado de Oaxaca sigue manteniendo el nivel que obtuvo desde la última revisión anual de 2025, con buenos dividendos donde se observan que las cuatro agencias calificadoras han coinciden en aumentar la calificación de riesgo crediticio al Estado de Oaxaca en el siguiente nivel superior inmediato: </w:t>
      </w:r>
    </w:p>
    <w:p w14:paraId="02E8F13C" w14:textId="77777777" w:rsidR="00A64524" w:rsidRDefault="00A64524" w:rsidP="00A64524">
      <w:pPr>
        <w:spacing w:line="264" w:lineRule="auto"/>
        <w:contextualSpacing/>
        <w:jc w:val="both"/>
        <w:rPr>
          <w:rFonts w:ascii="Montserrat Medium" w:hAnsi="Montserrat Medium"/>
          <w:bCs/>
          <w:lang w:val="es-MX"/>
        </w:rPr>
      </w:pPr>
    </w:p>
    <w:tbl>
      <w:tblPr>
        <w:tblW w:w="8779" w:type="dxa"/>
        <w:tblCellMar>
          <w:left w:w="70" w:type="dxa"/>
          <w:right w:w="70" w:type="dxa"/>
        </w:tblCellMar>
        <w:tblLook w:val="04A0" w:firstRow="1" w:lastRow="0" w:firstColumn="1" w:lastColumn="0" w:noHBand="0" w:noVBand="1"/>
      </w:tblPr>
      <w:tblGrid>
        <w:gridCol w:w="1266"/>
        <w:gridCol w:w="1134"/>
        <w:gridCol w:w="1418"/>
        <w:gridCol w:w="1275"/>
        <w:gridCol w:w="1215"/>
        <w:gridCol w:w="2471"/>
      </w:tblGrid>
      <w:tr w:rsidR="00E30C80" w:rsidRPr="00CE3552" w14:paraId="6E76B156" w14:textId="77777777" w:rsidTr="00F122E9">
        <w:trPr>
          <w:trHeight w:val="295"/>
        </w:trPr>
        <w:tc>
          <w:tcPr>
            <w:tcW w:w="8779" w:type="dxa"/>
            <w:gridSpan w:val="6"/>
            <w:tcBorders>
              <w:top w:val="single" w:sz="8" w:space="0" w:color="auto"/>
              <w:left w:val="single" w:sz="8" w:space="0" w:color="auto"/>
              <w:bottom w:val="single" w:sz="8" w:space="0" w:color="auto"/>
              <w:right w:val="single" w:sz="8" w:space="0" w:color="000000"/>
            </w:tcBorders>
            <w:noWrap/>
            <w:vAlign w:val="bottom"/>
            <w:hideMark/>
          </w:tcPr>
          <w:p w14:paraId="494B728F" w14:textId="04775537" w:rsidR="00E30C80" w:rsidRPr="00CE3552" w:rsidRDefault="00CE3552" w:rsidP="00E30C80">
            <w:pPr>
              <w:spacing w:line="264" w:lineRule="auto"/>
              <w:contextualSpacing/>
              <w:jc w:val="both"/>
              <w:rPr>
                <w:rFonts w:ascii="Montserrat Medium" w:hAnsi="Montserrat Medium"/>
                <w:b/>
                <w:bCs/>
                <w:sz w:val="18"/>
                <w:szCs w:val="18"/>
                <w:lang w:val="es-MX"/>
              </w:rPr>
            </w:pPr>
            <w:r>
              <w:rPr>
                <w:rFonts w:ascii="Montserrat Medium" w:hAnsi="Montserrat Medium"/>
                <w:bCs/>
                <w:lang w:val="es-MX"/>
              </w:rPr>
              <w:br w:type="page"/>
            </w:r>
            <w:r w:rsidR="00E30C80" w:rsidRPr="00CE3552">
              <w:rPr>
                <w:rFonts w:ascii="Montserrat Medium" w:hAnsi="Montserrat Medium"/>
                <w:b/>
                <w:bCs/>
                <w:sz w:val="18"/>
                <w:szCs w:val="18"/>
                <w:lang w:val="es-MX"/>
              </w:rPr>
              <w:t>CALIFICACIONES DE RIESGO CREDITICIO SUB SOBERANA DEL ESTADO DE OAXACA</w:t>
            </w:r>
          </w:p>
        </w:tc>
      </w:tr>
      <w:tr w:rsidR="00E30C80" w:rsidRPr="00CE3552" w14:paraId="072C0B71" w14:textId="77777777" w:rsidTr="00F122E9">
        <w:trPr>
          <w:trHeight w:val="295"/>
        </w:trPr>
        <w:tc>
          <w:tcPr>
            <w:tcW w:w="1266" w:type="dxa"/>
            <w:tcBorders>
              <w:top w:val="single" w:sz="8" w:space="0" w:color="auto"/>
              <w:left w:val="single" w:sz="8" w:space="0" w:color="auto"/>
              <w:bottom w:val="single" w:sz="8" w:space="0" w:color="auto"/>
              <w:right w:val="single" w:sz="4" w:space="0" w:color="auto"/>
            </w:tcBorders>
            <w:noWrap/>
            <w:vAlign w:val="bottom"/>
            <w:hideMark/>
          </w:tcPr>
          <w:p w14:paraId="5A7E24D4" w14:textId="77777777" w:rsidR="00E30C80" w:rsidRPr="00CE3552" w:rsidRDefault="00E30C80" w:rsidP="00E30C80">
            <w:pPr>
              <w:spacing w:line="264" w:lineRule="auto"/>
              <w:contextualSpacing/>
              <w:jc w:val="both"/>
              <w:rPr>
                <w:rFonts w:ascii="Montserrat Medium" w:hAnsi="Montserrat Medium"/>
                <w:b/>
                <w:bCs/>
                <w:sz w:val="18"/>
                <w:szCs w:val="18"/>
                <w:lang w:val="es-MX"/>
              </w:rPr>
            </w:pPr>
            <w:r w:rsidRPr="00CE3552">
              <w:rPr>
                <w:rFonts w:ascii="Montserrat Medium" w:hAnsi="Montserrat Medium"/>
                <w:b/>
                <w:bCs/>
                <w:sz w:val="18"/>
                <w:szCs w:val="18"/>
                <w:lang w:val="es-MX"/>
              </w:rPr>
              <w:t>Agencia Calificadora</w:t>
            </w:r>
          </w:p>
        </w:tc>
        <w:tc>
          <w:tcPr>
            <w:tcW w:w="1134" w:type="dxa"/>
            <w:tcBorders>
              <w:top w:val="nil"/>
              <w:left w:val="nil"/>
              <w:bottom w:val="single" w:sz="8" w:space="0" w:color="auto"/>
              <w:right w:val="single" w:sz="4" w:space="0" w:color="auto"/>
            </w:tcBorders>
            <w:noWrap/>
            <w:vAlign w:val="center"/>
            <w:hideMark/>
          </w:tcPr>
          <w:p w14:paraId="3457CB22" w14:textId="77777777" w:rsidR="00E30C80" w:rsidRPr="00CE3552" w:rsidRDefault="00E30C80" w:rsidP="00CE3552">
            <w:pPr>
              <w:spacing w:line="264" w:lineRule="auto"/>
              <w:contextualSpacing/>
              <w:jc w:val="center"/>
              <w:rPr>
                <w:rFonts w:ascii="Montserrat Medium" w:hAnsi="Montserrat Medium"/>
                <w:b/>
                <w:bCs/>
                <w:sz w:val="18"/>
                <w:szCs w:val="18"/>
                <w:lang w:val="es-MX"/>
              </w:rPr>
            </w:pPr>
            <w:r w:rsidRPr="00CE3552">
              <w:rPr>
                <w:rFonts w:ascii="Montserrat Medium" w:hAnsi="Montserrat Medium"/>
                <w:b/>
                <w:bCs/>
                <w:sz w:val="18"/>
                <w:szCs w:val="18"/>
                <w:lang w:val="es-MX"/>
              </w:rPr>
              <w:t>2024</w:t>
            </w:r>
          </w:p>
        </w:tc>
        <w:tc>
          <w:tcPr>
            <w:tcW w:w="1418" w:type="dxa"/>
            <w:tcBorders>
              <w:top w:val="nil"/>
              <w:left w:val="nil"/>
              <w:bottom w:val="single" w:sz="8" w:space="0" w:color="auto"/>
              <w:right w:val="single" w:sz="4" w:space="0" w:color="auto"/>
            </w:tcBorders>
            <w:noWrap/>
            <w:vAlign w:val="center"/>
            <w:hideMark/>
          </w:tcPr>
          <w:p w14:paraId="2718A355" w14:textId="77777777" w:rsidR="00E30C80" w:rsidRPr="00CE3552" w:rsidRDefault="00E30C80" w:rsidP="00CE3552">
            <w:pPr>
              <w:spacing w:line="264" w:lineRule="auto"/>
              <w:contextualSpacing/>
              <w:jc w:val="center"/>
              <w:rPr>
                <w:rFonts w:ascii="Montserrat Medium" w:hAnsi="Montserrat Medium"/>
                <w:b/>
                <w:bCs/>
                <w:sz w:val="18"/>
                <w:szCs w:val="18"/>
                <w:lang w:val="es-MX"/>
              </w:rPr>
            </w:pPr>
            <w:r w:rsidRPr="00CE3552">
              <w:rPr>
                <w:rFonts w:ascii="Montserrat Medium" w:hAnsi="Montserrat Medium"/>
                <w:b/>
                <w:bCs/>
                <w:sz w:val="18"/>
                <w:szCs w:val="18"/>
                <w:lang w:val="es-MX"/>
              </w:rPr>
              <w:t>Perspectiva</w:t>
            </w:r>
          </w:p>
        </w:tc>
        <w:tc>
          <w:tcPr>
            <w:tcW w:w="1275" w:type="dxa"/>
            <w:tcBorders>
              <w:top w:val="nil"/>
              <w:left w:val="nil"/>
              <w:bottom w:val="single" w:sz="8" w:space="0" w:color="auto"/>
              <w:right w:val="single" w:sz="4" w:space="0" w:color="auto"/>
            </w:tcBorders>
            <w:noWrap/>
            <w:vAlign w:val="center"/>
            <w:hideMark/>
          </w:tcPr>
          <w:p w14:paraId="773EAE65" w14:textId="77777777" w:rsidR="00E30C80" w:rsidRPr="00CE3552" w:rsidRDefault="00E30C80" w:rsidP="00CE3552">
            <w:pPr>
              <w:spacing w:line="264" w:lineRule="auto"/>
              <w:contextualSpacing/>
              <w:jc w:val="center"/>
              <w:rPr>
                <w:rFonts w:ascii="Montserrat Medium" w:hAnsi="Montserrat Medium"/>
                <w:b/>
                <w:bCs/>
                <w:sz w:val="18"/>
                <w:szCs w:val="18"/>
                <w:lang w:val="es-MX"/>
              </w:rPr>
            </w:pPr>
            <w:r w:rsidRPr="00CE3552">
              <w:rPr>
                <w:rFonts w:ascii="Montserrat Medium" w:hAnsi="Montserrat Medium"/>
                <w:b/>
                <w:bCs/>
                <w:sz w:val="18"/>
                <w:szCs w:val="18"/>
                <w:lang w:val="es-MX"/>
              </w:rPr>
              <w:t>2025</w:t>
            </w:r>
          </w:p>
        </w:tc>
        <w:tc>
          <w:tcPr>
            <w:tcW w:w="1215" w:type="dxa"/>
            <w:tcBorders>
              <w:top w:val="nil"/>
              <w:left w:val="nil"/>
              <w:bottom w:val="single" w:sz="8" w:space="0" w:color="auto"/>
              <w:right w:val="single" w:sz="4" w:space="0" w:color="auto"/>
            </w:tcBorders>
            <w:noWrap/>
            <w:vAlign w:val="center"/>
            <w:hideMark/>
          </w:tcPr>
          <w:p w14:paraId="3AB55393" w14:textId="77777777" w:rsidR="00E30C80" w:rsidRPr="00CE3552" w:rsidRDefault="00E30C80" w:rsidP="00CE3552">
            <w:pPr>
              <w:spacing w:line="264" w:lineRule="auto"/>
              <w:contextualSpacing/>
              <w:jc w:val="center"/>
              <w:rPr>
                <w:rFonts w:ascii="Montserrat Medium" w:hAnsi="Montserrat Medium"/>
                <w:b/>
                <w:bCs/>
                <w:sz w:val="18"/>
                <w:szCs w:val="18"/>
                <w:lang w:val="es-MX"/>
              </w:rPr>
            </w:pPr>
            <w:r w:rsidRPr="00CE3552">
              <w:rPr>
                <w:rFonts w:ascii="Montserrat Medium" w:hAnsi="Montserrat Medium"/>
                <w:b/>
                <w:bCs/>
                <w:sz w:val="18"/>
                <w:szCs w:val="18"/>
                <w:lang w:val="es-MX"/>
              </w:rPr>
              <w:t>Perspectiva</w:t>
            </w:r>
          </w:p>
        </w:tc>
        <w:tc>
          <w:tcPr>
            <w:tcW w:w="2471" w:type="dxa"/>
            <w:tcBorders>
              <w:top w:val="single" w:sz="8" w:space="0" w:color="auto"/>
              <w:left w:val="nil"/>
              <w:bottom w:val="single" w:sz="8" w:space="0" w:color="auto"/>
              <w:right w:val="single" w:sz="8" w:space="0" w:color="000000"/>
            </w:tcBorders>
            <w:noWrap/>
            <w:vAlign w:val="bottom"/>
            <w:hideMark/>
          </w:tcPr>
          <w:p w14:paraId="5954040B" w14:textId="77777777" w:rsidR="00E30C80" w:rsidRPr="00CE3552" w:rsidRDefault="00E30C80" w:rsidP="00E30C80">
            <w:pPr>
              <w:spacing w:line="264" w:lineRule="auto"/>
              <w:contextualSpacing/>
              <w:jc w:val="both"/>
              <w:rPr>
                <w:rFonts w:ascii="Montserrat Medium" w:hAnsi="Montserrat Medium"/>
                <w:b/>
                <w:bCs/>
                <w:sz w:val="18"/>
                <w:szCs w:val="18"/>
                <w:lang w:val="es-MX"/>
              </w:rPr>
            </w:pPr>
            <w:r w:rsidRPr="00CE3552">
              <w:rPr>
                <w:rFonts w:ascii="Montserrat Medium" w:hAnsi="Montserrat Medium"/>
                <w:b/>
                <w:bCs/>
                <w:sz w:val="18"/>
                <w:szCs w:val="18"/>
                <w:lang w:val="es-MX"/>
              </w:rPr>
              <w:t xml:space="preserve">Observaciones </w:t>
            </w:r>
          </w:p>
        </w:tc>
      </w:tr>
      <w:tr w:rsidR="00E30C80" w:rsidRPr="00CE3552" w14:paraId="0E13FEBE" w14:textId="77777777" w:rsidTr="00F122E9">
        <w:trPr>
          <w:trHeight w:val="548"/>
        </w:trPr>
        <w:tc>
          <w:tcPr>
            <w:tcW w:w="1266" w:type="dxa"/>
            <w:tcBorders>
              <w:top w:val="nil"/>
              <w:left w:val="single" w:sz="8" w:space="0" w:color="auto"/>
              <w:bottom w:val="single" w:sz="4" w:space="0" w:color="auto"/>
              <w:right w:val="single" w:sz="4" w:space="0" w:color="000000"/>
            </w:tcBorders>
            <w:noWrap/>
            <w:vAlign w:val="center"/>
            <w:hideMark/>
          </w:tcPr>
          <w:p w14:paraId="3FBFA1AD" w14:textId="77777777" w:rsidR="00E30C80" w:rsidRPr="00CE3552" w:rsidRDefault="00E30C80" w:rsidP="00CE3552">
            <w:pPr>
              <w:spacing w:line="264" w:lineRule="auto"/>
              <w:contextualSpacing/>
              <w:rPr>
                <w:rFonts w:ascii="Montserrat Medium" w:hAnsi="Montserrat Medium"/>
                <w:b/>
                <w:bCs/>
                <w:sz w:val="18"/>
                <w:szCs w:val="18"/>
                <w:lang w:val="es-MX"/>
              </w:rPr>
            </w:pPr>
            <w:r w:rsidRPr="00CE3552">
              <w:rPr>
                <w:rFonts w:ascii="Montserrat Medium" w:hAnsi="Montserrat Medium"/>
                <w:b/>
                <w:bCs/>
                <w:sz w:val="18"/>
                <w:szCs w:val="18"/>
                <w:lang w:val="es-MX"/>
              </w:rPr>
              <w:t>FITCH RATINGS</w:t>
            </w:r>
          </w:p>
        </w:tc>
        <w:tc>
          <w:tcPr>
            <w:tcW w:w="1134" w:type="dxa"/>
            <w:tcBorders>
              <w:top w:val="nil"/>
              <w:left w:val="nil"/>
              <w:bottom w:val="single" w:sz="4" w:space="0" w:color="auto"/>
              <w:right w:val="single" w:sz="4" w:space="0" w:color="auto"/>
            </w:tcBorders>
            <w:noWrap/>
            <w:vAlign w:val="center"/>
            <w:hideMark/>
          </w:tcPr>
          <w:p w14:paraId="35AA4975" w14:textId="74A3C183"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A+(</w:t>
            </w:r>
            <w:proofErr w:type="spellStart"/>
            <w:r w:rsidRPr="00CE3552">
              <w:rPr>
                <w:rFonts w:ascii="Montserrat Medium" w:hAnsi="Montserrat Medium"/>
                <w:bCs/>
                <w:sz w:val="18"/>
                <w:szCs w:val="18"/>
                <w:lang w:val="es-MX"/>
              </w:rPr>
              <w:t>mex</w:t>
            </w:r>
            <w:proofErr w:type="spellEnd"/>
            <w:r w:rsidRPr="00CE3552">
              <w:rPr>
                <w:rFonts w:ascii="Montserrat Medium" w:hAnsi="Montserrat Medium"/>
                <w:bCs/>
                <w:sz w:val="18"/>
                <w:szCs w:val="18"/>
                <w:lang w:val="es-MX"/>
              </w:rPr>
              <w:t>)</w:t>
            </w:r>
          </w:p>
        </w:tc>
        <w:tc>
          <w:tcPr>
            <w:tcW w:w="1418" w:type="dxa"/>
            <w:tcBorders>
              <w:top w:val="nil"/>
              <w:left w:val="nil"/>
              <w:bottom w:val="single" w:sz="4" w:space="0" w:color="auto"/>
              <w:right w:val="single" w:sz="4" w:space="0" w:color="auto"/>
            </w:tcBorders>
            <w:noWrap/>
            <w:vAlign w:val="center"/>
            <w:hideMark/>
          </w:tcPr>
          <w:p w14:paraId="60D0DEA6" w14:textId="77777777"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Positiva</w:t>
            </w:r>
          </w:p>
        </w:tc>
        <w:tc>
          <w:tcPr>
            <w:tcW w:w="1275" w:type="dxa"/>
            <w:tcBorders>
              <w:top w:val="nil"/>
              <w:left w:val="nil"/>
              <w:bottom w:val="single" w:sz="4" w:space="0" w:color="auto"/>
              <w:right w:val="single" w:sz="4" w:space="0" w:color="auto"/>
            </w:tcBorders>
            <w:noWrap/>
            <w:vAlign w:val="center"/>
            <w:hideMark/>
          </w:tcPr>
          <w:p w14:paraId="47FA7BA4" w14:textId="4454E204"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AA-(</w:t>
            </w:r>
            <w:proofErr w:type="spellStart"/>
            <w:r w:rsidRPr="00CE3552">
              <w:rPr>
                <w:rFonts w:ascii="Montserrat Medium" w:hAnsi="Montserrat Medium"/>
                <w:bCs/>
                <w:sz w:val="18"/>
                <w:szCs w:val="18"/>
                <w:lang w:val="es-MX"/>
              </w:rPr>
              <w:t>mex</w:t>
            </w:r>
            <w:proofErr w:type="spellEnd"/>
            <w:r w:rsidRPr="00CE3552">
              <w:rPr>
                <w:rFonts w:ascii="Montserrat Medium" w:hAnsi="Montserrat Medium"/>
                <w:bCs/>
                <w:sz w:val="18"/>
                <w:szCs w:val="18"/>
                <w:lang w:val="es-MX"/>
              </w:rPr>
              <w:t>)</w:t>
            </w:r>
          </w:p>
        </w:tc>
        <w:tc>
          <w:tcPr>
            <w:tcW w:w="1215" w:type="dxa"/>
            <w:tcBorders>
              <w:top w:val="nil"/>
              <w:left w:val="nil"/>
              <w:bottom w:val="single" w:sz="4" w:space="0" w:color="auto"/>
              <w:right w:val="single" w:sz="4" w:space="0" w:color="auto"/>
            </w:tcBorders>
            <w:noWrap/>
            <w:vAlign w:val="center"/>
            <w:hideMark/>
          </w:tcPr>
          <w:p w14:paraId="6F662DA6" w14:textId="77777777"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Estable</w:t>
            </w:r>
          </w:p>
        </w:tc>
        <w:tc>
          <w:tcPr>
            <w:tcW w:w="2471" w:type="dxa"/>
            <w:tcBorders>
              <w:top w:val="nil"/>
              <w:left w:val="nil"/>
              <w:bottom w:val="single" w:sz="4" w:space="0" w:color="auto"/>
              <w:right w:val="single" w:sz="8" w:space="0" w:color="000000"/>
            </w:tcBorders>
            <w:vAlign w:val="center"/>
            <w:hideMark/>
          </w:tcPr>
          <w:p w14:paraId="3DF228CC" w14:textId="77777777" w:rsidR="00E30C80" w:rsidRPr="00CE3552" w:rsidRDefault="00E30C80" w:rsidP="00CE3552">
            <w:pPr>
              <w:spacing w:line="264" w:lineRule="auto"/>
              <w:contextualSpacing/>
              <w:rPr>
                <w:rFonts w:ascii="Montserrat Medium" w:hAnsi="Montserrat Medium"/>
                <w:bCs/>
                <w:sz w:val="18"/>
                <w:szCs w:val="18"/>
                <w:lang w:val="es-MX"/>
              </w:rPr>
            </w:pPr>
            <w:r w:rsidRPr="00CE3552">
              <w:rPr>
                <w:rFonts w:ascii="Montserrat Medium" w:hAnsi="Montserrat Medium"/>
                <w:bCs/>
                <w:sz w:val="18"/>
                <w:szCs w:val="18"/>
                <w:lang w:val="es-MX"/>
              </w:rPr>
              <w:t>Subió la calificación y</w:t>
            </w:r>
            <w:r w:rsidRPr="00CE3552">
              <w:rPr>
                <w:rFonts w:ascii="Montserrat Medium" w:hAnsi="Montserrat Medium"/>
                <w:bCs/>
                <w:sz w:val="18"/>
                <w:szCs w:val="18"/>
                <w:lang w:val="es-MX"/>
              </w:rPr>
              <w:br/>
              <w:t xml:space="preserve"> modificó la perspectiva</w:t>
            </w:r>
          </w:p>
        </w:tc>
      </w:tr>
      <w:tr w:rsidR="00E30C80" w:rsidRPr="00CE3552" w14:paraId="472C7244" w14:textId="77777777" w:rsidTr="00F122E9">
        <w:trPr>
          <w:trHeight w:val="492"/>
        </w:trPr>
        <w:tc>
          <w:tcPr>
            <w:tcW w:w="1266" w:type="dxa"/>
            <w:tcBorders>
              <w:top w:val="single" w:sz="4" w:space="0" w:color="auto"/>
              <w:left w:val="single" w:sz="8" w:space="0" w:color="auto"/>
              <w:bottom w:val="single" w:sz="4" w:space="0" w:color="auto"/>
              <w:right w:val="single" w:sz="4" w:space="0" w:color="000000"/>
            </w:tcBorders>
            <w:noWrap/>
            <w:vAlign w:val="center"/>
            <w:hideMark/>
          </w:tcPr>
          <w:p w14:paraId="30207054" w14:textId="77777777" w:rsidR="00E30C80" w:rsidRPr="00CE3552" w:rsidRDefault="00E30C80" w:rsidP="00CE3552">
            <w:pPr>
              <w:spacing w:line="264" w:lineRule="auto"/>
              <w:contextualSpacing/>
              <w:rPr>
                <w:rFonts w:ascii="Montserrat Medium" w:hAnsi="Montserrat Medium"/>
                <w:b/>
                <w:bCs/>
                <w:sz w:val="18"/>
                <w:szCs w:val="18"/>
                <w:lang w:val="es-MX"/>
              </w:rPr>
            </w:pPr>
            <w:r w:rsidRPr="00CE3552">
              <w:rPr>
                <w:rFonts w:ascii="Montserrat Medium" w:hAnsi="Montserrat Medium"/>
                <w:b/>
                <w:bCs/>
                <w:sz w:val="18"/>
                <w:szCs w:val="18"/>
                <w:lang w:val="es-MX"/>
              </w:rPr>
              <w:t xml:space="preserve">MOODY'S </w:t>
            </w:r>
          </w:p>
        </w:tc>
        <w:tc>
          <w:tcPr>
            <w:tcW w:w="1134" w:type="dxa"/>
            <w:tcBorders>
              <w:top w:val="nil"/>
              <w:left w:val="nil"/>
              <w:bottom w:val="single" w:sz="4" w:space="0" w:color="auto"/>
              <w:right w:val="single" w:sz="4" w:space="0" w:color="auto"/>
            </w:tcBorders>
            <w:noWrap/>
            <w:vAlign w:val="center"/>
            <w:hideMark/>
          </w:tcPr>
          <w:p w14:paraId="67820DEC" w14:textId="77777777"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A-.mx</w:t>
            </w:r>
          </w:p>
        </w:tc>
        <w:tc>
          <w:tcPr>
            <w:tcW w:w="1418" w:type="dxa"/>
            <w:tcBorders>
              <w:top w:val="nil"/>
              <w:left w:val="nil"/>
              <w:bottom w:val="single" w:sz="4" w:space="0" w:color="auto"/>
              <w:right w:val="single" w:sz="4" w:space="0" w:color="auto"/>
            </w:tcBorders>
            <w:noWrap/>
            <w:vAlign w:val="center"/>
            <w:hideMark/>
          </w:tcPr>
          <w:p w14:paraId="035CF48C" w14:textId="115B80D5"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Estable</w:t>
            </w:r>
          </w:p>
        </w:tc>
        <w:tc>
          <w:tcPr>
            <w:tcW w:w="1275" w:type="dxa"/>
            <w:tcBorders>
              <w:top w:val="nil"/>
              <w:left w:val="nil"/>
              <w:bottom w:val="single" w:sz="4" w:space="0" w:color="auto"/>
              <w:right w:val="single" w:sz="4" w:space="0" w:color="auto"/>
            </w:tcBorders>
            <w:noWrap/>
            <w:vAlign w:val="center"/>
            <w:hideMark/>
          </w:tcPr>
          <w:p w14:paraId="201E6239" w14:textId="77777777"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A.mx</w:t>
            </w:r>
          </w:p>
        </w:tc>
        <w:tc>
          <w:tcPr>
            <w:tcW w:w="1215" w:type="dxa"/>
            <w:tcBorders>
              <w:top w:val="nil"/>
              <w:left w:val="nil"/>
              <w:bottom w:val="single" w:sz="4" w:space="0" w:color="auto"/>
              <w:right w:val="single" w:sz="4" w:space="0" w:color="auto"/>
            </w:tcBorders>
            <w:noWrap/>
            <w:vAlign w:val="center"/>
            <w:hideMark/>
          </w:tcPr>
          <w:p w14:paraId="48AAE37F" w14:textId="77777777"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Estable</w:t>
            </w:r>
          </w:p>
        </w:tc>
        <w:tc>
          <w:tcPr>
            <w:tcW w:w="2471" w:type="dxa"/>
            <w:tcBorders>
              <w:top w:val="single" w:sz="4" w:space="0" w:color="auto"/>
              <w:left w:val="nil"/>
              <w:bottom w:val="single" w:sz="4" w:space="0" w:color="auto"/>
              <w:right w:val="single" w:sz="8" w:space="0" w:color="000000"/>
            </w:tcBorders>
            <w:vAlign w:val="center"/>
            <w:hideMark/>
          </w:tcPr>
          <w:p w14:paraId="5EE66137" w14:textId="77777777" w:rsidR="00E30C80" w:rsidRPr="00CE3552" w:rsidRDefault="00E30C80" w:rsidP="00CE3552">
            <w:pPr>
              <w:spacing w:line="264" w:lineRule="auto"/>
              <w:contextualSpacing/>
              <w:rPr>
                <w:rFonts w:ascii="Montserrat Medium" w:hAnsi="Montserrat Medium"/>
                <w:bCs/>
                <w:sz w:val="18"/>
                <w:szCs w:val="18"/>
                <w:lang w:val="es-MX"/>
              </w:rPr>
            </w:pPr>
            <w:r w:rsidRPr="00CE3552">
              <w:rPr>
                <w:rFonts w:ascii="Montserrat Medium" w:hAnsi="Montserrat Medium"/>
                <w:bCs/>
                <w:sz w:val="18"/>
                <w:szCs w:val="18"/>
                <w:lang w:val="es-MX"/>
              </w:rPr>
              <w:t>Subió la calificación y</w:t>
            </w:r>
            <w:r w:rsidRPr="00CE3552">
              <w:rPr>
                <w:rFonts w:ascii="Montserrat Medium" w:hAnsi="Montserrat Medium"/>
                <w:bCs/>
                <w:sz w:val="18"/>
                <w:szCs w:val="18"/>
                <w:lang w:val="es-MX"/>
              </w:rPr>
              <w:br/>
              <w:t xml:space="preserve"> mantuvo la perspectiva</w:t>
            </w:r>
          </w:p>
        </w:tc>
      </w:tr>
      <w:tr w:rsidR="00E30C80" w:rsidRPr="00CE3552" w14:paraId="24D3475C" w14:textId="77777777" w:rsidTr="00F122E9">
        <w:trPr>
          <w:trHeight w:val="534"/>
        </w:trPr>
        <w:tc>
          <w:tcPr>
            <w:tcW w:w="1266" w:type="dxa"/>
            <w:tcBorders>
              <w:top w:val="single" w:sz="4" w:space="0" w:color="auto"/>
              <w:left w:val="single" w:sz="8" w:space="0" w:color="auto"/>
              <w:bottom w:val="single" w:sz="4" w:space="0" w:color="auto"/>
              <w:right w:val="single" w:sz="4" w:space="0" w:color="000000"/>
            </w:tcBorders>
            <w:noWrap/>
            <w:vAlign w:val="center"/>
            <w:hideMark/>
          </w:tcPr>
          <w:p w14:paraId="0F287B24" w14:textId="77777777" w:rsidR="00E30C80" w:rsidRPr="00CE3552" w:rsidRDefault="00E30C80" w:rsidP="00CE3552">
            <w:pPr>
              <w:spacing w:line="264" w:lineRule="auto"/>
              <w:contextualSpacing/>
              <w:rPr>
                <w:rFonts w:ascii="Montserrat Medium" w:hAnsi="Montserrat Medium"/>
                <w:b/>
                <w:bCs/>
                <w:sz w:val="18"/>
                <w:szCs w:val="18"/>
                <w:lang w:val="es-MX"/>
              </w:rPr>
            </w:pPr>
            <w:r w:rsidRPr="00CE3552">
              <w:rPr>
                <w:rFonts w:ascii="Montserrat Medium" w:hAnsi="Montserrat Medium"/>
                <w:b/>
                <w:bCs/>
                <w:sz w:val="18"/>
                <w:szCs w:val="18"/>
                <w:lang w:val="es-MX"/>
              </w:rPr>
              <w:t>HR RATINGS</w:t>
            </w:r>
          </w:p>
        </w:tc>
        <w:tc>
          <w:tcPr>
            <w:tcW w:w="1134" w:type="dxa"/>
            <w:tcBorders>
              <w:top w:val="nil"/>
              <w:left w:val="nil"/>
              <w:bottom w:val="single" w:sz="4" w:space="0" w:color="auto"/>
              <w:right w:val="single" w:sz="4" w:space="0" w:color="auto"/>
            </w:tcBorders>
            <w:noWrap/>
            <w:vAlign w:val="center"/>
            <w:hideMark/>
          </w:tcPr>
          <w:p w14:paraId="1F08BECA" w14:textId="77777777"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HR AA-</w:t>
            </w:r>
          </w:p>
        </w:tc>
        <w:tc>
          <w:tcPr>
            <w:tcW w:w="1418" w:type="dxa"/>
            <w:tcBorders>
              <w:top w:val="nil"/>
              <w:left w:val="nil"/>
              <w:bottom w:val="single" w:sz="4" w:space="0" w:color="auto"/>
              <w:right w:val="single" w:sz="4" w:space="0" w:color="auto"/>
            </w:tcBorders>
            <w:noWrap/>
            <w:vAlign w:val="center"/>
            <w:hideMark/>
          </w:tcPr>
          <w:p w14:paraId="2D8C1364" w14:textId="77777777"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Estable</w:t>
            </w:r>
          </w:p>
        </w:tc>
        <w:tc>
          <w:tcPr>
            <w:tcW w:w="1275" w:type="dxa"/>
            <w:tcBorders>
              <w:top w:val="nil"/>
              <w:left w:val="nil"/>
              <w:bottom w:val="single" w:sz="4" w:space="0" w:color="auto"/>
              <w:right w:val="single" w:sz="4" w:space="0" w:color="auto"/>
            </w:tcBorders>
            <w:noWrap/>
            <w:vAlign w:val="center"/>
            <w:hideMark/>
          </w:tcPr>
          <w:p w14:paraId="71D0AC28" w14:textId="77777777"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HR AA</w:t>
            </w:r>
          </w:p>
        </w:tc>
        <w:tc>
          <w:tcPr>
            <w:tcW w:w="1215" w:type="dxa"/>
            <w:tcBorders>
              <w:top w:val="nil"/>
              <w:left w:val="nil"/>
              <w:bottom w:val="single" w:sz="4" w:space="0" w:color="auto"/>
              <w:right w:val="single" w:sz="4" w:space="0" w:color="auto"/>
            </w:tcBorders>
            <w:noWrap/>
            <w:vAlign w:val="center"/>
            <w:hideMark/>
          </w:tcPr>
          <w:p w14:paraId="6D6969A6" w14:textId="77777777"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Estable</w:t>
            </w:r>
          </w:p>
        </w:tc>
        <w:tc>
          <w:tcPr>
            <w:tcW w:w="2471" w:type="dxa"/>
            <w:tcBorders>
              <w:top w:val="single" w:sz="4" w:space="0" w:color="auto"/>
              <w:left w:val="nil"/>
              <w:bottom w:val="single" w:sz="4" w:space="0" w:color="auto"/>
              <w:right w:val="single" w:sz="8" w:space="0" w:color="000000"/>
            </w:tcBorders>
            <w:vAlign w:val="center"/>
            <w:hideMark/>
          </w:tcPr>
          <w:p w14:paraId="0006ED89" w14:textId="77777777" w:rsidR="00E30C80" w:rsidRPr="00CE3552" w:rsidRDefault="00E30C80" w:rsidP="00CE3552">
            <w:pPr>
              <w:spacing w:line="264" w:lineRule="auto"/>
              <w:contextualSpacing/>
              <w:rPr>
                <w:rFonts w:ascii="Montserrat Medium" w:hAnsi="Montserrat Medium"/>
                <w:bCs/>
                <w:sz w:val="18"/>
                <w:szCs w:val="18"/>
                <w:lang w:val="es-MX"/>
              </w:rPr>
            </w:pPr>
            <w:r w:rsidRPr="00CE3552">
              <w:rPr>
                <w:rFonts w:ascii="Montserrat Medium" w:hAnsi="Montserrat Medium"/>
                <w:bCs/>
                <w:sz w:val="18"/>
                <w:szCs w:val="18"/>
                <w:lang w:val="es-MX"/>
              </w:rPr>
              <w:t>Subió la calificación y</w:t>
            </w:r>
            <w:r w:rsidRPr="00CE3552">
              <w:rPr>
                <w:rFonts w:ascii="Montserrat Medium" w:hAnsi="Montserrat Medium"/>
                <w:bCs/>
                <w:sz w:val="18"/>
                <w:szCs w:val="18"/>
                <w:lang w:val="es-MX"/>
              </w:rPr>
              <w:br/>
              <w:t xml:space="preserve"> mantuvo la perspectiva</w:t>
            </w:r>
          </w:p>
        </w:tc>
      </w:tr>
      <w:tr w:rsidR="00E30C80" w:rsidRPr="00CE3552" w14:paraId="56F0E9C5" w14:textId="77777777" w:rsidTr="00F122E9">
        <w:trPr>
          <w:trHeight w:val="548"/>
        </w:trPr>
        <w:tc>
          <w:tcPr>
            <w:tcW w:w="1266" w:type="dxa"/>
            <w:tcBorders>
              <w:top w:val="single" w:sz="4" w:space="0" w:color="auto"/>
              <w:left w:val="single" w:sz="8" w:space="0" w:color="auto"/>
              <w:bottom w:val="single" w:sz="8" w:space="0" w:color="auto"/>
              <w:right w:val="single" w:sz="4" w:space="0" w:color="000000"/>
            </w:tcBorders>
            <w:noWrap/>
            <w:vAlign w:val="center"/>
            <w:hideMark/>
          </w:tcPr>
          <w:p w14:paraId="58655CCE" w14:textId="77777777" w:rsidR="00E30C80" w:rsidRPr="00CE3552" w:rsidRDefault="00E30C80" w:rsidP="00CE3552">
            <w:pPr>
              <w:spacing w:line="264" w:lineRule="auto"/>
              <w:contextualSpacing/>
              <w:rPr>
                <w:rFonts w:ascii="Montserrat Medium" w:hAnsi="Montserrat Medium"/>
                <w:b/>
                <w:bCs/>
                <w:sz w:val="18"/>
                <w:szCs w:val="18"/>
                <w:lang w:val="es-MX"/>
              </w:rPr>
            </w:pPr>
            <w:r w:rsidRPr="00CE3552">
              <w:rPr>
                <w:rFonts w:ascii="Montserrat Medium" w:hAnsi="Montserrat Medium"/>
                <w:b/>
                <w:bCs/>
                <w:sz w:val="18"/>
                <w:szCs w:val="18"/>
                <w:lang w:val="es-MX"/>
              </w:rPr>
              <w:t>STANDARD &amp; POOR'S</w:t>
            </w:r>
          </w:p>
        </w:tc>
        <w:tc>
          <w:tcPr>
            <w:tcW w:w="1134" w:type="dxa"/>
            <w:tcBorders>
              <w:top w:val="nil"/>
              <w:left w:val="nil"/>
              <w:bottom w:val="single" w:sz="8" w:space="0" w:color="auto"/>
              <w:right w:val="single" w:sz="4" w:space="0" w:color="auto"/>
            </w:tcBorders>
            <w:noWrap/>
            <w:vAlign w:val="center"/>
            <w:hideMark/>
          </w:tcPr>
          <w:p w14:paraId="43A61DC8" w14:textId="7285D462" w:rsidR="00E30C80" w:rsidRPr="00CE3552" w:rsidRDefault="00E30C80" w:rsidP="00CE3552">
            <w:pPr>
              <w:spacing w:line="264" w:lineRule="auto"/>
              <w:contextualSpacing/>
              <w:jc w:val="center"/>
              <w:rPr>
                <w:rFonts w:ascii="Montserrat Medium" w:hAnsi="Montserrat Medium"/>
                <w:bCs/>
                <w:sz w:val="18"/>
                <w:szCs w:val="18"/>
                <w:lang w:val="es-MX"/>
              </w:rPr>
            </w:pPr>
            <w:proofErr w:type="spellStart"/>
            <w:r w:rsidRPr="00CE3552">
              <w:rPr>
                <w:rFonts w:ascii="Montserrat Medium" w:hAnsi="Montserrat Medium"/>
                <w:bCs/>
                <w:sz w:val="18"/>
                <w:szCs w:val="18"/>
                <w:lang w:val="es-MX"/>
              </w:rPr>
              <w:t>mxA</w:t>
            </w:r>
            <w:proofErr w:type="spellEnd"/>
          </w:p>
        </w:tc>
        <w:tc>
          <w:tcPr>
            <w:tcW w:w="1418" w:type="dxa"/>
            <w:tcBorders>
              <w:top w:val="nil"/>
              <w:left w:val="nil"/>
              <w:bottom w:val="single" w:sz="8" w:space="0" w:color="auto"/>
              <w:right w:val="single" w:sz="4" w:space="0" w:color="auto"/>
            </w:tcBorders>
            <w:noWrap/>
            <w:vAlign w:val="center"/>
            <w:hideMark/>
          </w:tcPr>
          <w:p w14:paraId="56D15E6B" w14:textId="77777777"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Estable</w:t>
            </w:r>
          </w:p>
        </w:tc>
        <w:tc>
          <w:tcPr>
            <w:tcW w:w="1275" w:type="dxa"/>
            <w:tcBorders>
              <w:top w:val="nil"/>
              <w:left w:val="nil"/>
              <w:bottom w:val="single" w:sz="8" w:space="0" w:color="auto"/>
              <w:right w:val="single" w:sz="4" w:space="0" w:color="auto"/>
            </w:tcBorders>
            <w:noWrap/>
            <w:vAlign w:val="center"/>
            <w:hideMark/>
          </w:tcPr>
          <w:p w14:paraId="392003C4" w14:textId="5ACC079A" w:rsidR="00E30C80" w:rsidRPr="00CE3552" w:rsidRDefault="00E30C80" w:rsidP="00CE3552">
            <w:pPr>
              <w:spacing w:line="264" w:lineRule="auto"/>
              <w:contextualSpacing/>
              <w:jc w:val="center"/>
              <w:rPr>
                <w:rFonts w:ascii="Montserrat Medium" w:hAnsi="Montserrat Medium"/>
                <w:bCs/>
                <w:sz w:val="18"/>
                <w:szCs w:val="18"/>
                <w:lang w:val="es-MX"/>
              </w:rPr>
            </w:pPr>
            <w:proofErr w:type="spellStart"/>
            <w:r w:rsidRPr="00CE3552">
              <w:rPr>
                <w:rFonts w:ascii="Montserrat Medium" w:hAnsi="Montserrat Medium"/>
                <w:bCs/>
                <w:sz w:val="18"/>
                <w:szCs w:val="18"/>
                <w:lang w:val="es-MX"/>
              </w:rPr>
              <w:t>mxA</w:t>
            </w:r>
            <w:proofErr w:type="spellEnd"/>
            <w:r w:rsidRPr="00CE3552">
              <w:rPr>
                <w:rFonts w:ascii="Montserrat Medium" w:hAnsi="Montserrat Medium"/>
                <w:bCs/>
                <w:sz w:val="18"/>
                <w:szCs w:val="18"/>
                <w:lang w:val="es-MX"/>
              </w:rPr>
              <w:t>+</w:t>
            </w:r>
          </w:p>
        </w:tc>
        <w:tc>
          <w:tcPr>
            <w:tcW w:w="1215" w:type="dxa"/>
            <w:tcBorders>
              <w:top w:val="nil"/>
              <w:left w:val="nil"/>
              <w:bottom w:val="single" w:sz="8" w:space="0" w:color="auto"/>
              <w:right w:val="single" w:sz="4" w:space="0" w:color="auto"/>
            </w:tcBorders>
            <w:noWrap/>
            <w:vAlign w:val="center"/>
            <w:hideMark/>
          </w:tcPr>
          <w:p w14:paraId="1C3D4854" w14:textId="77777777" w:rsidR="00E30C80" w:rsidRPr="00CE3552" w:rsidRDefault="00E30C80" w:rsidP="00CE3552">
            <w:pPr>
              <w:spacing w:line="264" w:lineRule="auto"/>
              <w:contextualSpacing/>
              <w:jc w:val="center"/>
              <w:rPr>
                <w:rFonts w:ascii="Montserrat Medium" w:hAnsi="Montserrat Medium"/>
                <w:bCs/>
                <w:sz w:val="18"/>
                <w:szCs w:val="18"/>
                <w:lang w:val="es-MX"/>
              </w:rPr>
            </w:pPr>
            <w:r w:rsidRPr="00CE3552">
              <w:rPr>
                <w:rFonts w:ascii="Montserrat Medium" w:hAnsi="Montserrat Medium"/>
                <w:bCs/>
                <w:sz w:val="18"/>
                <w:szCs w:val="18"/>
                <w:lang w:val="es-MX"/>
              </w:rPr>
              <w:t>Estable</w:t>
            </w:r>
          </w:p>
        </w:tc>
        <w:tc>
          <w:tcPr>
            <w:tcW w:w="2471" w:type="dxa"/>
            <w:tcBorders>
              <w:top w:val="single" w:sz="4" w:space="0" w:color="auto"/>
              <w:left w:val="nil"/>
              <w:bottom w:val="single" w:sz="8" w:space="0" w:color="auto"/>
              <w:right w:val="single" w:sz="8" w:space="0" w:color="000000"/>
            </w:tcBorders>
            <w:vAlign w:val="center"/>
            <w:hideMark/>
          </w:tcPr>
          <w:p w14:paraId="760C74FC" w14:textId="77777777" w:rsidR="00E30C80" w:rsidRPr="00CE3552" w:rsidRDefault="00E30C80" w:rsidP="00CE3552">
            <w:pPr>
              <w:spacing w:line="264" w:lineRule="auto"/>
              <w:contextualSpacing/>
              <w:rPr>
                <w:rFonts w:ascii="Montserrat Medium" w:hAnsi="Montserrat Medium"/>
                <w:bCs/>
                <w:sz w:val="18"/>
                <w:szCs w:val="18"/>
                <w:lang w:val="es-MX"/>
              </w:rPr>
            </w:pPr>
            <w:r w:rsidRPr="00CE3552">
              <w:rPr>
                <w:rFonts w:ascii="Montserrat Medium" w:hAnsi="Montserrat Medium"/>
                <w:bCs/>
                <w:sz w:val="18"/>
                <w:szCs w:val="18"/>
                <w:lang w:val="es-MX"/>
              </w:rPr>
              <w:t>Subió la calificación. Mantuvo la perspectiva</w:t>
            </w:r>
          </w:p>
        </w:tc>
      </w:tr>
      <w:tr w:rsidR="00E30C80" w:rsidRPr="00CE3552" w14:paraId="3DC62D6A" w14:textId="77777777" w:rsidTr="00F122E9">
        <w:trPr>
          <w:trHeight w:val="281"/>
        </w:trPr>
        <w:tc>
          <w:tcPr>
            <w:tcW w:w="8779" w:type="dxa"/>
            <w:gridSpan w:val="6"/>
            <w:tcBorders>
              <w:top w:val="single" w:sz="8" w:space="0" w:color="auto"/>
              <w:left w:val="single" w:sz="4" w:space="0" w:color="auto"/>
              <w:bottom w:val="single" w:sz="4" w:space="0" w:color="auto"/>
              <w:right w:val="single" w:sz="4" w:space="0" w:color="000000"/>
            </w:tcBorders>
            <w:noWrap/>
            <w:vAlign w:val="bottom"/>
            <w:hideMark/>
          </w:tcPr>
          <w:p w14:paraId="73451F14" w14:textId="77777777" w:rsidR="00E30C80" w:rsidRPr="00CE3552" w:rsidRDefault="00E30C80" w:rsidP="00E30C80">
            <w:pPr>
              <w:spacing w:line="264" w:lineRule="auto"/>
              <w:contextualSpacing/>
              <w:jc w:val="both"/>
              <w:rPr>
                <w:rFonts w:ascii="Montserrat Medium" w:hAnsi="Montserrat Medium"/>
                <w:bCs/>
                <w:sz w:val="18"/>
                <w:szCs w:val="18"/>
                <w:lang w:val="es-MX"/>
              </w:rPr>
            </w:pPr>
            <w:r w:rsidRPr="00CE3552">
              <w:rPr>
                <w:rFonts w:ascii="Montserrat Medium" w:hAnsi="Montserrat Medium"/>
                <w:bCs/>
                <w:sz w:val="18"/>
                <w:szCs w:val="18"/>
                <w:lang w:val="es-MX"/>
              </w:rPr>
              <w:t>Nota: Fuente: Reportes emitidos por las Agencias Calificadoras.</w:t>
            </w:r>
          </w:p>
        </w:tc>
      </w:tr>
    </w:tbl>
    <w:p w14:paraId="76C90BC1" w14:textId="77777777" w:rsidR="00E30C80" w:rsidRPr="00E30C80" w:rsidRDefault="00E30C80" w:rsidP="00E30C80">
      <w:pPr>
        <w:spacing w:line="264" w:lineRule="auto"/>
        <w:contextualSpacing/>
        <w:jc w:val="both"/>
        <w:rPr>
          <w:rFonts w:ascii="Montserrat Medium" w:hAnsi="Montserrat Medium"/>
          <w:bCs/>
          <w:lang w:val="es-MX"/>
        </w:rPr>
      </w:pPr>
    </w:p>
    <w:p w14:paraId="19D4D98F" w14:textId="77777777"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Para considerar la importancia y sustentar el hecho de que las agencias mejoraron la calificación, es de importancia la descripción textual de las mismas:</w:t>
      </w:r>
    </w:p>
    <w:p w14:paraId="50095C03" w14:textId="77777777" w:rsidR="00F122E9" w:rsidRPr="00E30C80" w:rsidRDefault="00F122E9" w:rsidP="00E30C80">
      <w:pPr>
        <w:spacing w:line="264" w:lineRule="auto"/>
        <w:contextualSpacing/>
        <w:jc w:val="both"/>
        <w:rPr>
          <w:rFonts w:ascii="Montserrat Medium" w:hAnsi="Montserrat Medium"/>
          <w:b/>
          <w:bCs/>
          <w:lang w:val="es-MX"/>
        </w:rPr>
      </w:pPr>
    </w:p>
    <w:p w14:paraId="15AB12E7" w14:textId="77777777"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
          <w:bCs/>
          <w:lang w:val="es-MX"/>
        </w:rPr>
        <w:lastRenderedPageBreak/>
        <w:t xml:space="preserve">Standard &amp; </w:t>
      </w:r>
      <w:proofErr w:type="spellStart"/>
      <w:r w:rsidRPr="00E30C80">
        <w:rPr>
          <w:rFonts w:ascii="Montserrat Medium" w:hAnsi="Montserrat Medium"/>
          <w:b/>
          <w:bCs/>
          <w:lang w:val="es-MX"/>
        </w:rPr>
        <w:t>Poor’s</w:t>
      </w:r>
      <w:proofErr w:type="spellEnd"/>
      <w:r w:rsidRPr="00E30C80">
        <w:rPr>
          <w:rFonts w:ascii="Montserrat Medium" w:hAnsi="Montserrat Medium"/>
          <w:b/>
          <w:bCs/>
          <w:lang w:val="es-MX"/>
        </w:rPr>
        <w:t xml:space="preserve"> opina</w:t>
      </w:r>
      <w:r w:rsidRPr="00E30C80">
        <w:rPr>
          <w:rFonts w:ascii="Montserrat Medium" w:hAnsi="Montserrat Medium"/>
          <w:bCs/>
          <w:lang w:val="es-MX"/>
        </w:rPr>
        <w:t xml:space="preserve"> “El alza de la calificación del Estado de Oaxaca refleja su fortalecimiento financiero, principalmente por el aumento de sus recursos propios, que permitiría ejecutar sus planes de infraestructura.”</w:t>
      </w:r>
    </w:p>
    <w:p w14:paraId="4FD3EEA1" w14:textId="77777777" w:rsidR="00F122E9" w:rsidRPr="00E30C80" w:rsidRDefault="00F122E9" w:rsidP="00E30C80">
      <w:pPr>
        <w:spacing w:line="264" w:lineRule="auto"/>
        <w:contextualSpacing/>
        <w:jc w:val="both"/>
        <w:rPr>
          <w:rFonts w:ascii="Montserrat Medium" w:hAnsi="Montserrat Medium"/>
          <w:bCs/>
          <w:lang w:val="es-MX"/>
        </w:rPr>
      </w:pPr>
    </w:p>
    <w:p w14:paraId="5F00D420"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
          <w:bCs/>
          <w:lang w:val="es-MX"/>
        </w:rPr>
        <w:t>Moody’s</w:t>
      </w:r>
      <w:r w:rsidRPr="00E30C80">
        <w:rPr>
          <w:rFonts w:ascii="Montserrat Medium" w:hAnsi="Montserrat Medium"/>
          <w:bCs/>
          <w:lang w:val="es-MX"/>
        </w:rPr>
        <w:t>: “El alza en la calificación del emisor refleja una mejora en las principales métricas crediticias de Oaxaca, especialmente los márgenes operativos, resultados financieros y la liquidez.”</w:t>
      </w:r>
    </w:p>
    <w:p w14:paraId="29CEA30D" w14:textId="77777777" w:rsidR="00F122E9" w:rsidRDefault="00F122E9" w:rsidP="00E30C80">
      <w:pPr>
        <w:spacing w:line="264" w:lineRule="auto"/>
        <w:contextualSpacing/>
        <w:jc w:val="both"/>
        <w:rPr>
          <w:rFonts w:ascii="Montserrat Medium" w:hAnsi="Montserrat Medium"/>
          <w:b/>
          <w:bCs/>
          <w:lang w:val="es-MX"/>
        </w:rPr>
      </w:pPr>
    </w:p>
    <w:p w14:paraId="3DD6AFE9" w14:textId="10766A09"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
          <w:bCs/>
          <w:lang w:val="es-MX"/>
        </w:rPr>
        <w:t xml:space="preserve">HR </w:t>
      </w:r>
      <w:proofErr w:type="spellStart"/>
      <w:r w:rsidRPr="00E30C80">
        <w:rPr>
          <w:rFonts w:ascii="Montserrat Medium" w:hAnsi="Montserrat Medium"/>
          <w:b/>
          <w:bCs/>
          <w:lang w:val="es-MX"/>
        </w:rPr>
        <w:t>Rantings</w:t>
      </w:r>
      <w:proofErr w:type="spellEnd"/>
      <w:r w:rsidRPr="00E30C80">
        <w:rPr>
          <w:rFonts w:ascii="Montserrat Medium" w:hAnsi="Montserrat Medium"/>
          <w:b/>
          <w:bCs/>
          <w:lang w:val="es-MX"/>
        </w:rPr>
        <w:t>:</w:t>
      </w:r>
      <w:r w:rsidRPr="00E30C80">
        <w:rPr>
          <w:rFonts w:ascii="Montserrat Medium" w:hAnsi="Montserrat Medium"/>
          <w:bCs/>
          <w:lang w:val="es-MX"/>
        </w:rPr>
        <w:t xml:space="preserve"> “La revisión al alza de la calificación obedece a la mejora constante observada de las métricas financieras, lo cual se ha traducido en un menor nivel de endeudamiento relativo respecto a la revisión anterior, así como a la expectativa de que se mantenga en los próximos periodos.”</w:t>
      </w:r>
    </w:p>
    <w:p w14:paraId="2070BC36" w14:textId="77777777" w:rsidR="00F122E9" w:rsidRDefault="00F122E9" w:rsidP="00E30C80">
      <w:pPr>
        <w:spacing w:line="264" w:lineRule="auto"/>
        <w:contextualSpacing/>
        <w:jc w:val="both"/>
        <w:rPr>
          <w:rFonts w:ascii="Montserrat Medium" w:hAnsi="Montserrat Medium"/>
          <w:b/>
          <w:bCs/>
          <w:lang w:val="es-MX"/>
        </w:rPr>
      </w:pPr>
    </w:p>
    <w:p w14:paraId="702740C7" w14:textId="77520402"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
          <w:bCs/>
          <w:lang w:val="es-MX"/>
        </w:rPr>
        <w:t xml:space="preserve">Fitch: </w:t>
      </w:r>
      <w:r w:rsidRPr="00E30C80">
        <w:rPr>
          <w:rFonts w:ascii="Montserrat Medium" w:hAnsi="Montserrat Medium"/>
          <w:bCs/>
          <w:lang w:val="es-MX"/>
        </w:rPr>
        <w:t>“La mejora en la calificación se sustenta en el fortalecimiento de las posiciones de liquidez del estado por tercer año consecutivo, lo que llevó a modificar el factor de riesgo, flexibilidad de pasivo y liquidez. La Perspectiva Estable refleja la expectativa de la agencia de que la entidad mantendrá la evaluación del perfil financiero, con una métrica de repago y una cobertura real de servicio de la deuda en niveles favorables.”</w:t>
      </w:r>
    </w:p>
    <w:p w14:paraId="0109AEA2" w14:textId="77777777" w:rsidR="00F122E9" w:rsidRDefault="00F122E9" w:rsidP="00E30C80">
      <w:pPr>
        <w:spacing w:line="264" w:lineRule="auto"/>
        <w:contextualSpacing/>
        <w:jc w:val="both"/>
        <w:rPr>
          <w:rFonts w:ascii="Montserrat Medium" w:hAnsi="Montserrat Medium"/>
          <w:bCs/>
          <w:lang w:val="es-MX"/>
        </w:rPr>
      </w:pPr>
    </w:p>
    <w:p w14:paraId="2CED08E8" w14:textId="1FF12448"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La interpretación de las calificaciones es la siguiente: el Estado de Oaxaca presenta una sólida capacidad de pago de intereses, así como del principal y es poco susceptible a cambios económicos, cuyo significado se traduce que el Estado ofrece seguridad para el pago de sus obligaciones contratadas. En otras palabras, las calificaciones emitidas, reflejan bajo riesgo y certeza de cumplimiento en todo momento.</w:t>
      </w:r>
    </w:p>
    <w:p w14:paraId="1C7B7471" w14:textId="77777777" w:rsidR="00E30C80" w:rsidRPr="00E30C80" w:rsidRDefault="00E30C80" w:rsidP="00E30C80">
      <w:pPr>
        <w:spacing w:line="264" w:lineRule="auto"/>
        <w:contextualSpacing/>
        <w:jc w:val="both"/>
        <w:rPr>
          <w:rFonts w:ascii="Montserrat Medium" w:hAnsi="Montserrat Medium"/>
          <w:bCs/>
          <w:lang w:val="es-MX"/>
        </w:rPr>
      </w:pPr>
    </w:p>
    <w:p w14:paraId="472EC374" w14:textId="3062921F"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La evolución de las calificaciones del riesgo crediticio durante el ejercicio del año fiscal 2025 de la presente administración</w:t>
      </w:r>
      <w:r w:rsidR="00F122E9">
        <w:rPr>
          <w:rFonts w:ascii="Montserrat Medium" w:hAnsi="Montserrat Medium"/>
          <w:bCs/>
          <w:lang w:val="es-MX"/>
        </w:rPr>
        <w:t xml:space="preserve"> </w:t>
      </w:r>
      <w:r w:rsidRPr="00E30C80">
        <w:rPr>
          <w:rFonts w:ascii="Montserrat Medium" w:hAnsi="Montserrat Medium"/>
          <w:bCs/>
          <w:lang w:val="es-MX"/>
        </w:rPr>
        <w:t xml:space="preserve">deja un gran precedente, ya que no se había registrado desde el comienzo de tomarse en cuenta este indicador, con resultados positivos relevantes, además, con el acierto </w:t>
      </w:r>
      <w:r w:rsidRPr="00E30C80">
        <w:rPr>
          <w:rFonts w:ascii="Montserrat Medium" w:hAnsi="Montserrat Medium"/>
          <w:bCs/>
          <w:lang w:val="es-MX"/>
        </w:rPr>
        <w:lastRenderedPageBreak/>
        <w:t>de que las cuatro calificadoras coinciden en subir las calificaciones a la posición inmediata superior.</w:t>
      </w:r>
    </w:p>
    <w:p w14:paraId="3937404A" w14:textId="77777777" w:rsidR="0020715C" w:rsidRDefault="0020715C" w:rsidP="00E30C80">
      <w:pPr>
        <w:spacing w:line="264" w:lineRule="auto"/>
        <w:contextualSpacing/>
        <w:jc w:val="both"/>
        <w:rPr>
          <w:rFonts w:ascii="Montserrat Medium" w:hAnsi="Montserrat Medium"/>
          <w:bCs/>
          <w:lang w:val="es-MX"/>
        </w:rPr>
      </w:pPr>
    </w:p>
    <w:p w14:paraId="7891AA10" w14:textId="0EC5DD88" w:rsidR="0020715C" w:rsidRDefault="0020715C" w:rsidP="00E30C80">
      <w:pPr>
        <w:spacing w:line="264" w:lineRule="auto"/>
        <w:contextualSpacing/>
        <w:jc w:val="both"/>
        <w:rPr>
          <w:rFonts w:ascii="Montserrat Medium" w:hAnsi="Montserrat Medium"/>
          <w:bCs/>
          <w:lang w:val="es-MX"/>
        </w:rPr>
      </w:pPr>
      <w:r w:rsidRPr="00667E34">
        <w:rPr>
          <w:noProof/>
        </w:rPr>
        <w:drawing>
          <wp:inline distT="0" distB="0" distL="0" distR="0" wp14:anchorId="57D05A52" wp14:editId="6F25EEEA">
            <wp:extent cx="5612130" cy="1485900"/>
            <wp:effectExtent l="0" t="0" r="7620" b="0"/>
            <wp:docPr id="5151941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94120" name=""/>
                    <pic:cNvPicPr/>
                  </pic:nvPicPr>
                  <pic:blipFill>
                    <a:blip r:embed="rId22"/>
                    <a:stretch>
                      <a:fillRect/>
                    </a:stretch>
                  </pic:blipFill>
                  <pic:spPr>
                    <a:xfrm>
                      <a:off x="0" y="0"/>
                      <a:ext cx="5612130" cy="1485900"/>
                    </a:xfrm>
                    <a:prstGeom prst="rect">
                      <a:avLst/>
                    </a:prstGeom>
                  </pic:spPr>
                </pic:pic>
              </a:graphicData>
            </a:graphic>
          </wp:inline>
        </w:drawing>
      </w:r>
    </w:p>
    <w:p w14:paraId="4D8BA40B" w14:textId="77777777" w:rsidR="0020715C" w:rsidRDefault="0020715C" w:rsidP="00E30C80">
      <w:pPr>
        <w:spacing w:line="264" w:lineRule="auto"/>
        <w:contextualSpacing/>
        <w:jc w:val="both"/>
        <w:rPr>
          <w:rFonts w:ascii="Montserrat Medium" w:hAnsi="Montserrat Medium"/>
          <w:bCs/>
          <w:lang w:val="es-MX"/>
        </w:rPr>
      </w:pPr>
    </w:p>
    <w:p w14:paraId="7F382DDD" w14:textId="68137565"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En la gráfica se observa la tendencia de las posiciones de las calificaciones registradas durante los años de la presente administración.</w:t>
      </w:r>
    </w:p>
    <w:p w14:paraId="068ABDE0" w14:textId="77777777" w:rsidR="00F122E9" w:rsidRPr="00E30C80" w:rsidRDefault="00F122E9" w:rsidP="00E30C80">
      <w:pPr>
        <w:spacing w:line="264" w:lineRule="auto"/>
        <w:contextualSpacing/>
        <w:jc w:val="both"/>
        <w:rPr>
          <w:rFonts w:ascii="Montserrat Medium" w:hAnsi="Montserrat Medium"/>
          <w:bCs/>
          <w:lang w:val="es-MX"/>
        </w:rPr>
      </w:pPr>
    </w:p>
    <w:p w14:paraId="29447CCF" w14:textId="198B10D4" w:rsidR="00E30C80" w:rsidRPr="00E30C80" w:rsidRDefault="00E30C80" w:rsidP="00F122E9">
      <w:pPr>
        <w:spacing w:line="264" w:lineRule="auto"/>
        <w:contextualSpacing/>
        <w:jc w:val="center"/>
        <w:rPr>
          <w:rFonts w:ascii="Montserrat Medium" w:hAnsi="Montserrat Medium"/>
          <w:bCs/>
          <w:lang w:val="es-MX"/>
        </w:rPr>
      </w:pPr>
      <w:r w:rsidRPr="00E30C80">
        <w:rPr>
          <w:rFonts w:ascii="Montserrat Medium" w:hAnsi="Montserrat Medium"/>
          <w:bCs/>
          <w:noProof/>
          <w:lang w:val="es-MX"/>
        </w:rPr>
        <w:drawing>
          <wp:inline distT="0" distB="0" distL="0" distR="0" wp14:anchorId="3F68B5D9" wp14:editId="2503B90F">
            <wp:extent cx="3606393" cy="2765441"/>
            <wp:effectExtent l="0" t="0" r="0" b="0"/>
            <wp:docPr id="11824148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l="10863" t="24982" r="39748" b="14464"/>
                    <a:stretch>
                      <a:fillRect/>
                    </a:stretch>
                  </pic:blipFill>
                  <pic:spPr bwMode="auto">
                    <a:xfrm>
                      <a:off x="0" y="0"/>
                      <a:ext cx="3626349" cy="2780744"/>
                    </a:xfrm>
                    <a:prstGeom prst="rect">
                      <a:avLst/>
                    </a:prstGeom>
                    <a:noFill/>
                    <a:ln>
                      <a:noFill/>
                    </a:ln>
                  </pic:spPr>
                </pic:pic>
              </a:graphicData>
            </a:graphic>
          </wp:inline>
        </w:drawing>
      </w:r>
    </w:p>
    <w:p w14:paraId="6E999E33" w14:textId="77777777" w:rsidR="00F122E9" w:rsidRDefault="00F122E9" w:rsidP="00E30C80">
      <w:pPr>
        <w:spacing w:line="264" w:lineRule="auto"/>
        <w:contextualSpacing/>
        <w:jc w:val="both"/>
        <w:rPr>
          <w:rFonts w:ascii="Montserrat Medium" w:hAnsi="Montserrat Medium"/>
          <w:bCs/>
          <w:lang w:val="es-MX"/>
        </w:rPr>
      </w:pPr>
    </w:p>
    <w:p w14:paraId="4374DF0D" w14:textId="13A2FB91"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Es relevante que se sigan observando que esta administración continuará con los mismos propósitos del inicio de su gobierno, de no contratar financiamientos de ningún plazo, ajustarse en el gasto e incremento del ingreso propio, como puntos de más importancia.   </w:t>
      </w:r>
    </w:p>
    <w:p w14:paraId="206985F7" w14:textId="77777777" w:rsidR="00F122E9" w:rsidRPr="00E30C80" w:rsidRDefault="00F122E9" w:rsidP="00E30C80">
      <w:pPr>
        <w:spacing w:line="264" w:lineRule="auto"/>
        <w:contextualSpacing/>
        <w:jc w:val="both"/>
        <w:rPr>
          <w:rFonts w:ascii="Montserrat Medium" w:hAnsi="Montserrat Medium"/>
          <w:bCs/>
          <w:lang w:val="es-MX"/>
        </w:rPr>
      </w:pPr>
    </w:p>
    <w:p w14:paraId="759DC4FE"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lastRenderedPageBreak/>
        <w:t>Como resultado del criterio adoptado, el Estado, refrenda una buena imagen ante las instituciones financieras, inversionistas y la sociedad oaxaqueña en general.</w:t>
      </w:r>
    </w:p>
    <w:p w14:paraId="409B4B38" w14:textId="77777777" w:rsidR="00E30C80" w:rsidRPr="00E30C80" w:rsidRDefault="00E30C80" w:rsidP="00E30C80">
      <w:pPr>
        <w:spacing w:line="264" w:lineRule="auto"/>
        <w:contextualSpacing/>
        <w:jc w:val="both"/>
        <w:rPr>
          <w:rFonts w:ascii="Montserrat Medium" w:hAnsi="Montserrat Medium"/>
          <w:bCs/>
          <w:lang w:val="es-MX"/>
        </w:rPr>
      </w:pPr>
    </w:p>
    <w:p w14:paraId="20A1826E"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El Gobierno del Estado de Oaxaca, continúa con apego a los planteamientos administrativos y financieros determinados al inicio que asumió la administración, bajo el esquema de no endeudar al Estado. Así mismo, con respecto de la deuda pública, llevó a la práctica la restructuración de la deuda en la cual resultó favorablemente en el manejo en el concepto del servicio de la deuda como moderado y decreciente. Este hecho las calificadoras lo observan como una estrategia asumida por el gobierno oaxaqueño de positiva en la medida de que se refleja en la administración del costo financiero.</w:t>
      </w:r>
    </w:p>
    <w:p w14:paraId="772413B3" w14:textId="77777777" w:rsidR="00F122E9" w:rsidRDefault="00F122E9" w:rsidP="00E30C80">
      <w:pPr>
        <w:spacing w:line="264" w:lineRule="auto"/>
        <w:contextualSpacing/>
        <w:jc w:val="both"/>
        <w:rPr>
          <w:rFonts w:ascii="Montserrat Medium" w:hAnsi="Montserrat Medium"/>
          <w:bCs/>
          <w:lang w:val="es-MX"/>
        </w:rPr>
      </w:pPr>
    </w:p>
    <w:p w14:paraId="6F157CB1" w14:textId="0B452834"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En término concreto se resume en lo siguiente: continuar con la iniciativa de no contratar deuda pública de largo y corto plazos siempre y cuando de no presentarse alguna contingencia que lo amerite. Por lo que se observa, no ha tenido la necesidad de recurrir a las instituciones financieras para hacerse de recursos, lo que demuestra que ha asumido con responsabilidad el concepto de restricción del gasto, la buena aplicación de los ingresos propios y así mismo, de los recursos de transferencia de libre disposición, lo que da como resultado a contar con la liquidez suficiente para afrontar los gastos generados hasta el cierre del año fiscal de 2025. </w:t>
      </w:r>
    </w:p>
    <w:p w14:paraId="265D7E20" w14:textId="77777777" w:rsidR="00E30C80" w:rsidRPr="00E30C80" w:rsidRDefault="00E30C80" w:rsidP="00E30C80">
      <w:pPr>
        <w:spacing w:line="264" w:lineRule="auto"/>
        <w:contextualSpacing/>
        <w:jc w:val="both"/>
        <w:rPr>
          <w:rFonts w:ascii="Montserrat Medium" w:hAnsi="Montserrat Medium"/>
          <w:bCs/>
          <w:lang w:val="es-MX"/>
        </w:rPr>
      </w:pPr>
    </w:p>
    <w:p w14:paraId="6BBC53C9" w14:textId="77777777" w:rsidR="00E30C80" w:rsidRPr="00E30C80" w:rsidRDefault="00E30C80" w:rsidP="00E30C80">
      <w:pPr>
        <w:spacing w:line="264" w:lineRule="auto"/>
        <w:contextualSpacing/>
        <w:jc w:val="both"/>
        <w:rPr>
          <w:rFonts w:ascii="Montserrat Medium" w:hAnsi="Montserrat Medium"/>
          <w:bCs/>
          <w:lang w:val="es-MX"/>
        </w:rPr>
      </w:pPr>
      <w:bookmarkStart w:id="5" w:name="_Hlk186791877"/>
      <w:r w:rsidRPr="00E30C80">
        <w:rPr>
          <w:rFonts w:ascii="Montserrat Medium" w:hAnsi="Montserrat Medium"/>
          <w:bCs/>
          <w:lang w:val="es-MX"/>
        </w:rPr>
        <w:t>Las mejores percepciones observadas para el otorgamiento de la calificación soberana del Estado y la apreciación de la perspectiva de la misma, las agencias se basaron en las siguientes fortalezas:</w:t>
      </w:r>
    </w:p>
    <w:p w14:paraId="32E72EC5" w14:textId="77777777" w:rsidR="00E30C80" w:rsidRPr="00E30C80" w:rsidRDefault="00E30C80" w:rsidP="00E30C80">
      <w:pPr>
        <w:numPr>
          <w:ilvl w:val="0"/>
          <w:numId w:val="48"/>
        </w:numPr>
        <w:spacing w:line="264" w:lineRule="auto"/>
        <w:contextualSpacing/>
        <w:jc w:val="both"/>
        <w:rPr>
          <w:rFonts w:ascii="Montserrat Medium" w:hAnsi="Montserrat Medium"/>
          <w:bCs/>
        </w:rPr>
      </w:pPr>
      <w:r w:rsidRPr="00E30C80">
        <w:rPr>
          <w:rFonts w:ascii="Montserrat Medium" w:hAnsi="Montserrat Medium"/>
          <w:bCs/>
        </w:rPr>
        <w:t>Mejora en el perfil de endeudamiento. El Estado no ha contratado financiamiento de corto ni lago plazos durante los años de esta administración.</w:t>
      </w:r>
    </w:p>
    <w:p w14:paraId="69FA1301" w14:textId="77777777" w:rsidR="00E30C80" w:rsidRPr="00E30C80" w:rsidRDefault="00E30C80" w:rsidP="00E30C80">
      <w:pPr>
        <w:numPr>
          <w:ilvl w:val="0"/>
          <w:numId w:val="48"/>
        </w:numPr>
        <w:spacing w:line="264" w:lineRule="auto"/>
        <w:contextualSpacing/>
        <w:jc w:val="both"/>
        <w:rPr>
          <w:rFonts w:ascii="Montserrat Medium" w:hAnsi="Montserrat Medium"/>
          <w:bCs/>
        </w:rPr>
      </w:pPr>
      <w:r w:rsidRPr="00E30C80">
        <w:rPr>
          <w:rFonts w:ascii="Montserrat Medium" w:hAnsi="Montserrat Medium"/>
          <w:bCs/>
        </w:rPr>
        <w:t xml:space="preserve">El perfil y la estructura favorable de la deuda directa de largo plazo y sostenibilidad adecuada. Se considera que el endeudamiento del </w:t>
      </w:r>
      <w:r w:rsidRPr="00E30C80">
        <w:rPr>
          <w:rFonts w:ascii="Montserrat Medium" w:hAnsi="Montserrat Medium"/>
          <w:bCs/>
        </w:rPr>
        <w:lastRenderedPageBreak/>
        <w:t xml:space="preserve">Estado como moderado y decreciente, en relación con su capacidad financiera y manejable para la entidad en el largo plazo. </w:t>
      </w:r>
    </w:p>
    <w:p w14:paraId="39B80C98" w14:textId="77777777" w:rsidR="00E30C80" w:rsidRPr="00E30C80" w:rsidRDefault="00E30C80" w:rsidP="00E30C80">
      <w:pPr>
        <w:numPr>
          <w:ilvl w:val="0"/>
          <w:numId w:val="48"/>
        </w:numPr>
        <w:spacing w:line="264" w:lineRule="auto"/>
        <w:contextualSpacing/>
        <w:jc w:val="both"/>
        <w:rPr>
          <w:rFonts w:ascii="Montserrat Medium" w:hAnsi="Montserrat Medium"/>
          <w:bCs/>
        </w:rPr>
      </w:pPr>
      <w:r w:rsidRPr="00E30C80">
        <w:rPr>
          <w:rFonts w:ascii="Montserrat Medium" w:hAnsi="Montserrat Medium"/>
          <w:bCs/>
        </w:rPr>
        <w:t>La deuda pública a largo plazo está respaldada con operaciones de coberturas financieras (Swap).</w:t>
      </w:r>
    </w:p>
    <w:p w14:paraId="64C7E707" w14:textId="77777777" w:rsidR="00E30C80" w:rsidRPr="00E30C80" w:rsidRDefault="00E30C80" w:rsidP="00E30C80">
      <w:pPr>
        <w:numPr>
          <w:ilvl w:val="0"/>
          <w:numId w:val="48"/>
        </w:numPr>
        <w:spacing w:line="264" w:lineRule="auto"/>
        <w:contextualSpacing/>
        <w:jc w:val="both"/>
        <w:rPr>
          <w:rFonts w:ascii="Montserrat Medium" w:hAnsi="Montserrat Medium"/>
          <w:bCs/>
        </w:rPr>
      </w:pPr>
      <w:r w:rsidRPr="00E30C80">
        <w:rPr>
          <w:rFonts w:ascii="Montserrat Medium" w:hAnsi="Montserrat Medium"/>
          <w:bCs/>
        </w:rPr>
        <w:t>Superávit en el Balance Primario.</w:t>
      </w:r>
    </w:p>
    <w:p w14:paraId="63F6E024" w14:textId="77777777" w:rsidR="00E30C80" w:rsidRPr="00E30C80" w:rsidRDefault="00E30C80" w:rsidP="00E30C80">
      <w:pPr>
        <w:numPr>
          <w:ilvl w:val="0"/>
          <w:numId w:val="48"/>
        </w:numPr>
        <w:spacing w:line="264" w:lineRule="auto"/>
        <w:contextualSpacing/>
        <w:jc w:val="both"/>
        <w:rPr>
          <w:rFonts w:ascii="Montserrat Medium" w:hAnsi="Montserrat Medium"/>
          <w:bCs/>
        </w:rPr>
      </w:pPr>
      <w:r w:rsidRPr="00E30C80">
        <w:rPr>
          <w:rFonts w:ascii="Montserrat Medium" w:hAnsi="Montserrat Medium"/>
          <w:bCs/>
        </w:rPr>
        <w:t>Bajo Pasivo Circulante.</w:t>
      </w:r>
    </w:p>
    <w:p w14:paraId="1101B4CD" w14:textId="77777777" w:rsidR="00E30C80" w:rsidRPr="00E30C80" w:rsidRDefault="00E30C80" w:rsidP="00E30C80">
      <w:pPr>
        <w:numPr>
          <w:ilvl w:val="0"/>
          <w:numId w:val="48"/>
        </w:numPr>
        <w:spacing w:line="264" w:lineRule="auto"/>
        <w:contextualSpacing/>
        <w:jc w:val="both"/>
        <w:rPr>
          <w:rFonts w:ascii="Montserrat Medium" w:hAnsi="Montserrat Medium"/>
          <w:bCs/>
        </w:rPr>
      </w:pPr>
      <w:r w:rsidRPr="00E30C80">
        <w:rPr>
          <w:rFonts w:ascii="Montserrat Medium" w:hAnsi="Montserrat Medium"/>
          <w:bCs/>
        </w:rPr>
        <w:t>Políticas fiscales y administrativas para mantener e incrementar los niveles de recaudación local.</w:t>
      </w:r>
    </w:p>
    <w:p w14:paraId="0981C949" w14:textId="77777777" w:rsidR="00E30C80" w:rsidRPr="00E30C80" w:rsidRDefault="00E30C80" w:rsidP="00E30C80">
      <w:pPr>
        <w:numPr>
          <w:ilvl w:val="0"/>
          <w:numId w:val="48"/>
        </w:numPr>
        <w:spacing w:line="264" w:lineRule="auto"/>
        <w:contextualSpacing/>
        <w:jc w:val="both"/>
        <w:rPr>
          <w:rFonts w:ascii="Montserrat Medium" w:hAnsi="Montserrat Medium"/>
          <w:bCs/>
        </w:rPr>
      </w:pPr>
      <w:r w:rsidRPr="00E30C80">
        <w:rPr>
          <w:rFonts w:ascii="Montserrat Medium" w:hAnsi="Montserrat Medium"/>
          <w:bCs/>
        </w:rPr>
        <w:t>La generación adecuada de ahorro interno.</w:t>
      </w:r>
    </w:p>
    <w:p w14:paraId="53139A75" w14:textId="77777777" w:rsidR="00E30C80" w:rsidRPr="00E30C80" w:rsidRDefault="00E30C80" w:rsidP="00E30C80">
      <w:pPr>
        <w:numPr>
          <w:ilvl w:val="0"/>
          <w:numId w:val="48"/>
        </w:numPr>
        <w:spacing w:line="264" w:lineRule="auto"/>
        <w:contextualSpacing/>
        <w:jc w:val="both"/>
        <w:rPr>
          <w:rFonts w:ascii="Montserrat Medium" w:hAnsi="Montserrat Medium"/>
          <w:bCs/>
        </w:rPr>
      </w:pPr>
      <w:r w:rsidRPr="00E30C80">
        <w:rPr>
          <w:rFonts w:ascii="Montserrat Medium" w:hAnsi="Montserrat Medium"/>
          <w:bCs/>
        </w:rPr>
        <w:t>Posición de liquidez adecuada.</w:t>
      </w:r>
    </w:p>
    <w:p w14:paraId="32196966" w14:textId="77777777" w:rsidR="00E30C80" w:rsidRPr="00E30C80" w:rsidRDefault="00E30C80" w:rsidP="00E30C80">
      <w:pPr>
        <w:numPr>
          <w:ilvl w:val="0"/>
          <w:numId w:val="48"/>
        </w:numPr>
        <w:spacing w:line="264" w:lineRule="auto"/>
        <w:contextualSpacing/>
        <w:jc w:val="both"/>
        <w:rPr>
          <w:rFonts w:ascii="Montserrat Medium" w:hAnsi="Montserrat Medium"/>
          <w:bCs/>
        </w:rPr>
      </w:pPr>
      <w:r w:rsidRPr="00E30C80">
        <w:rPr>
          <w:rFonts w:ascii="Montserrat Medium" w:hAnsi="Montserrat Medium"/>
          <w:bCs/>
        </w:rPr>
        <w:t xml:space="preserve">Márgenes operativos positivos </w:t>
      </w:r>
      <w:bookmarkEnd w:id="5"/>
    </w:p>
    <w:p w14:paraId="3CE89338" w14:textId="77777777" w:rsidR="00F122E9" w:rsidRDefault="00F122E9" w:rsidP="00E30C80">
      <w:pPr>
        <w:spacing w:line="264" w:lineRule="auto"/>
        <w:contextualSpacing/>
        <w:jc w:val="both"/>
        <w:rPr>
          <w:rFonts w:ascii="Montserrat Medium" w:hAnsi="Montserrat Medium"/>
          <w:bCs/>
          <w:lang w:val="es-MX"/>
        </w:rPr>
      </w:pPr>
    </w:p>
    <w:p w14:paraId="13ED414E" w14:textId="3E14BECD"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Las opiniones siguientes son tomadas de los reportes que las diferentes agencias calificadoras emiten para el conocimiento del interés público dadas a conocer en la página de la Secretaría de Finanzas.</w:t>
      </w:r>
    </w:p>
    <w:p w14:paraId="5DDCAA4B" w14:textId="77777777" w:rsidR="00E30C80" w:rsidRPr="00E30C80" w:rsidRDefault="00E30C80" w:rsidP="00E30C80">
      <w:pPr>
        <w:spacing w:line="264" w:lineRule="auto"/>
        <w:contextualSpacing/>
        <w:jc w:val="both"/>
        <w:rPr>
          <w:rFonts w:ascii="Montserrat Medium" w:hAnsi="Montserrat Medium"/>
          <w:b/>
          <w:bCs/>
          <w:lang w:val="es-MX"/>
        </w:rPr>
      </w:pPr>
      <w:r w:rsidRPr="00E30C80">
        <w:rPr>
          <w:rFonts w:ascii="Montserrat Medium" w:hAnsi="Montserrat Medium"/>
          <w:b/>
          <w:bCs/>
          <w:lang w:val="es-MX"/>
        </w:rPr>
        <w:t>HR RATINGS (</w:t>
      </w:r>
      <w:proofErr w:type="gramStart"/>
      <w:r w:rsidRPr="00E30C80">
        <w:rPr>
          <w:rFonts w:ascii="Montserrat Medium" w:hAnsi="Montserrat Medium"/>
          <w:b/>
          <w:bCs/>
          <w:lang w:val="es-MX"/>
        </w:rPr>
        <w:t>Diciembre</w:t>
      </w:r>
      <w:proofErr w:type="gramEnd"/>
      <w:r w:rsidRPr="00E30C80">
        <w:rPr>
          <w:rFonts w:ascii="Montserrat Medium" w:hAnsi="Montserrat Medium"/>
          <w:b/>
          <w:bCs/>
          <w:lang w:val="es-MX"/>
        </w:rPr>
        <w:t xml:space="preserve"> 01, 2025).  </w:t>
      </w:r>
    </w:p>
    <w:p w14:paraId="757DF93A" w14:textId="77777777" w:rsidR="00E30C80" w:rsidRPr="00E30C80" w:rsidRDefault="00E30C80" w:rsidP="00E30C80">
      <w:pPr>
        <w:spacing w:line="264" w:lineRule="auto"/>
        <w:contextualSpacing/>
        <w:jc w:val="both"/>
        <w:rPr>
          <w:rFonts w:ascii="Montserrat Medium" w:hAnsi="Montserrat Medium"/>
          <w:b/>
          <w:bCs/>
          <w:lang w:val="es-MX"/>
        </w:rPr>
      </w:pPr>
    </w:p>
    <w:p w14:paraId="7CCF1B2E" w14:textId="77777777" w:rsidR="00E30C80" w:rsidRPr="00E30C80" w:rsidRDefault="00E30C80" w:rsidP="00E30C80">
      <w:pPr>
        <w:spacing w:line="264" w:lineRule="auto"/>
        <w:contextualSpacing/>
        <w:jc w:val="both"/>
        <w:rPr>
          <w:rFonts w:ascii="Montserrat Medium" w:hAnsi="Montserrat Medium"/>
          <w:b/>
          <w:bCs/>
          <w:lang w:val="es-MX"/>
        </w:rPr>
      </w:pPr>
      <w:r w:rsidRPr="00E30C80">
        <w:rPr>
          <w:rFonts w:ascii="Montserrat Medium" w:hAnsi="Montserrat Medium"/>
          <w:b/>
          <w:bCs/>
          <w:lang w:val="es-MX"/>
        </w:rPr>
        <w:t>HR Ratings revisó al alza la calificación de HR AA- a HR AA y mantuvo la Perspectiva Estable para el Estado de Oaxaca</w:t>
      </w:r>
    </w:p>
    <w:p w14:paraId="3052B051" w14:textId="77777777" w:rsidR="00E30C80" w:rsidRPr="00E30C80" w:rsidRDefault="00E30C80" w:rsidP="00E30C80">
      <w:pPr>
        <w:spacing w:line="264" w:lineRule="auto"/>
        <w:contextualSpacing/>
        <w:jc w:val="both"/>
        <w:rPr>
          <w:rFonts w:ascii="Montserrat Medium" w:hAnsi="Montserrat Medium"/>
          <w:b/>
          <w:bCs/>
          <w:lang w:val="es-MX"/>
        </w:rPr>
      </w:pPr>
    </w:p>
    <w:p w14:paraId="6F42EFF6" w14:textId="77777777"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HR Ratings revisó al alza la calificación soberana del Estado de Oaxaca, de HR AA- a HR AA, manteniendo la Perspectiva Estable.</w:t>
      </w:r>
    </w:p>
    <w:p w14:paraId="49E3131F" w14:textId="77777777" w:rsidR="00F122E9" w:rsidRPr="00E30C80" w:rsidRDefault="00F122E9" w:rsidP="00E30C80">
      <w:pPr>
        <w:spacing w:line="264" w:lineRule="auto"/>
        <w:contextualSpacing/>
        <w:jc w:val="both"/>
        <w:rPr>
          <w:rFonts w:ascii="Montserrat Medium" w:hAnsi="Montserrat Medium"/>
          <w:bCs/>
          <w:lang w:val="es-MX"/>
        </w:rPr>
      </w:pPr>
    </w:p>
    <w:p w14:paraId="75FC96B7"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Se trata la máxima calificación crediticia que registra el Estado en la revisión en 2025.</w:t>
      </w:r>
    </w:p>
    <w:p w14:paraId="762EEF7A"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 </w:t>
      </w:r>
    </w:p>
    <w:p w14:paraId="01A6050C"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La opinión de la calificadora se concreta en los siguientes términos:</w:t>
      </w:r>
    </w:p>
    <w:p w14:paraId="591C5C39" w14:textId="77777777" w:rsidR="00E30C80" w:rsidRPr="00E30C80" w:rsidRDefault="00E30C80" w:rsidP="00E30C80">
      <w:pPr>
        <w:spacing w:line="264" w:lineRule="auto"/>
        <w:contextualSpacing/>
        <w:jc w:val="both"/>
        <w:rPr>
          <w:rFonts w:ascii="Montserrat Medium" w:hAnsi="Montserrat Medium"/>
          <w:bCs/>
          <w:lang w:val="es-MX"/>
        </w:rPr>
      </w:pPr>
    </w:p>
    <w:p w14:paraId="300ADFC2"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La revisión al alza obedece a la mejora constante de las métricas financieras, que se traduce en un nivel moderado manejable de la deuda pública con la expectativa continúe en los próximos años del periodo de esta administración. </w:t>
      </w:r>
    </w:p>
    <w:p w14:paraId="5EC7A2EB" w14:textId="77777777" w:rsidR="00F122E9" w:rsidRDefault="00F122E9" w:rsidP="00E30C80">
      <w:pPr>
        <w:spacing w:line="264" w:lineRule="auto"/>
        <w:contextualSpacing/>
        <w:jc w:val="both"/>
        <w:rPr>
          <w:rFonts w:ascii="Montserrat Medium" w:hAnsi="Montserrat Medium"/>
          <w:bCs/>
          <w:lang w:val="es-MX"/>
        </w:rPr>
      </w:pPr>
    </w:p>
    <w:p w14:paraId="2C36EDBE" w14:textId="27616760"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lastRenderedPageBreak/>
        <w:t xml:space="preserve">Para 2025, se anticipa un déficit en el Balance Primario (BP) de 2.0% de los Ingresos Totales (IT), en línea con la expectativa de un monto superior de Inversión Pública destinada a mejorar la infraestructura carretera y urbana del Estado. </w:t>
      </w:r>
    </w:p>
    <w:p w14:paraId="4A57DD8E" w14:textId="77777777" w:rsidR="00F122E9" w:rsidRDefault="00F122E9" w:rsidP="00E30C80">
      <w:pPr>
        <w:spacing w:line="264" w:lineRule="auto"/>
        <w:contextualSpacing/>
        <w:jc w:val="both"/>
        <w:rPr>
          <w:rFonts w:ascii="Montserrat Medium" w:hAnsi="Montserrat Medium"/>
          <w:bCs/>
          <w:lang w:val="es-MX"/>
        </w:rPr>
      </w:pPr>
    </w:p>
    <w:p w14:paraId="524B6AD0" w14:textId="2BC1F16E"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HR Rating, resume como resultado de su evaluación, el Estado no incurrirá en la contratación de financiamiento de ningún plazo.</w:t>
      </w:r>
    </w:p>
    <w:p w14:paraId="27F9047C" w14:textId="77777777" w:rsidR="00F122E9" w:rsidRDefault="00F122E9" w:rsidP="00E30C80">
      <w:pPr>
        <w:spacing w:line="264" w:lineRule="auto"/>
        <w:contextualSpacing/>
        <w:jc w:val="both"/>
        <w:rPr>
          <w:rFonts w:ascii="Montserrat Medium" w:hAnsi="Montserrat Medium"/>
          <w:b/>
          <w:bCs/>
          <w:lang w:val="es-MX"/>
        </w:rPr>
      </w:pPr>
    </w:p>
    <w:p w14:paraId="324D90C5" w14:textId="27DB6D33"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
          <w:bCs/>
          <w:lang w:val="es-MX"/>
        </w:rPr>
        <w:t>Los Ingresos Propios</w:t>
      </w:r>
      <w:r w:rsidRPr="00E30C80">
        <w:rPr>
          <w:rFonts w:ascii="Montserrat Medium" w:hAnsi="Montserrat Medium"/>
          <w:bCs/>
          <w:lang w:val="es-MX"/>
        </w:rPr>
        <w:t xml:space="preserve"> pasaron de $5,050.4 millones de pesos (</w:t>
      </w:r>
      <w:proofErr w:type="spellStart"/>
      <w:r w:rsidRPr="00E30C80">
        <w:rPr>
          <w:rFonts w:ascii="Montserrat Medium" w:hAnsi="Montserrat Medium"/>
          <w:bCs/>
          <w:lang w:val="es-MX"/>
        </w:rPr>
        <w:t>mdp</w:t>
      </w:r>
      <w:proofErr w:type="spellEnd"/>
      <w:r w:rsidRPr="00E30C80">
        <w:rPr>
          <w:rFonts w:ascii="Montserrat Medium" w:hAnsi="Montserrat Medium"/>
          <w:bCs/>
          <w:lang w:val="es-MX"/>
        </w:rPr>
        <w:t xml:space="preserve">) de pesos en 2023 a $6,570.9 </w:t>
      </w:r>
      <w:proofErr w:type="spellStart"/>
      <w:r w:rsidRPr="00E30C80">
        <w:rPr>
          <w:rFonts w:ascii="Montserrat Medium" w:hAnsi="Montserrat Medium"/>
          <w:bCs/>
          <w:lang w:val="es-MX"/>
        </w:rPr>
        <w:t>mdp</w:t>
      </w:r>
      <w:proofErr w:type="spellEnd"/>
      <w:r w:rsidRPr="00E30C80">
        <w:rPr>
          <w:rFonts w:ascii="Montserrat Medium" w:hAnsi="Montserrat Medium"/>
          <w:bCs/>
          <w:lang w:val="es-MX"/>
        </w:rPr>
        <w:t xml:space="preserve"> en 2024, lo cual obedece a la tendencia positiva observada en la recaudación de Impuestos, Derechos y Productos. En primer lugar, el crecimiento que se observa en Impuestos corresponde directamente al alza en el Impuesto Sobre la Nómina (ISN), mismo que pasó de $1,322.7 </w:t>
      </w:r>
      <w:proofErr w:type="spellStart"/>
      <w:r w:rsidRPr="00E30C80">
        <w:rPr>
          <w:rFonts w:ascii="Montserrat Medium" w:hAnsi="Montserrat Medium"/>
          <w:bCs/>
          <w:lang w:val="es-MX"/>
        </w:rPr>
        <w:t>mdp</w:t>
      </w:r>
      <w:proofErr w:type="spellEnd"/>
      <w:r w:rsidRPr="00E30C80">
        <w:rPr>
          <w:rFonts w:ascii="Montserrat Medium" w:hAnsi="Montserrat Medium"/>
          <w:bCs/>
          <w:lang w:val="es-MX"/>
        </w:rPr>
        <w:t xml:space="preserve"> a $1,572.7 </w:t>
      </w:r>
      <w:proofErr w:type="spellStart"/>
      <w:r w:rsidRPr="00E30C80">
        <w:rPr>
          <w:rFonts w:ascii="Montserrat Medium" w:hAnsi="Montserrat Medium"/>
          <w:bCs/>
          <w:lang w:val="es-MX"/>
        </w:rPr>
        <w:t>mdp</w:t>
      </w:r>
      <w:proofErr w:type="spellEnd"/>
      <w:r w:rsidRPr="00E30C80">
        <w:rPr>
          <w:rFonts w:ascii="Montserrat Medium" w:hAnsi="Montserrat Medium"/>
          <w:bCs/>
          <w:lang w:val="es-MX"/>
        </w:rPr>
        <w:t>.</w:t>
      </w:r>
    </w:p>
    <w:p w14:paraId="567A0F3B" w14:textId="77777777" w:rsidR="00F122E9" w:rsidRPr="00E30C80" w:rsidRDefault="00F122E9" w:rsidP="00E30C80">
      <w:pPr>
        <w:spacing w:line="264" w:lineRule="auto"/>
        <w:contextualSpacing/>
        <w:jc w:val="both"/>
        <w:rPr>
          <w:rFonts w:ascii="Montserrat Medium" w:hAnsi="Montserrat Medium"/>
          <w:bCs/>
          <w:lang w:val="es-MX"/>
        </w:rPr>
      </w:pPr>
    </w:p>
    <w:p w14:paraId="64B79BEC" w14:textId="77777777"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
          <w:bCs/>
          <w:lang w:val="es-MX"/>
        </w:rPr>
        <w:t>El Gasto Total</w:t>
      </w:r>
      <w:r w:rsidRPr="00E30C80">
        <w:rPr>
          <w:rFonts w:ascii="Montserrat Medium" w:hAnsi="Montserrat Medium"/>
          <w:bCs/>
          <w:lang w:val="es-MX"/>
        </w:rPr>
        <w:t xml:space="preserve"> del Estado ascendió a $108,970.4 </w:t>
      </w:r>
      <w:proofErr w:type="spellStart"/>
      <w:r w:rsidRPr="00E30C80">
        <w:rPr>
          <w:rFonts w:ascii="Montserrat Medium" w:hAnsi="Montserrat Medium"/>
          <w:bCs/>
          <w:lang w:val="es-MX"/>
        </w:rPr>
        <w:t>mdp</w:t>
      </w:r>
      <w:proofErr w:type="spellEnd"/>
      <w:r w:rsidRPr="00E30C80">
        <w:rPr>
          <w:rFonts w:ascii="Montserrat Medium" w:hAnsi="Montserrat Medium"/>
          <w:bCs/>
          <w:lang w:val="es-MX"/>
        </w:rPr>
        <w:t xml:space="preserve"> en 2024, lo que representa una variación del 15.0% mayor al reportado en 2023, de los cuales $101,158.0 </w:t>
      </w:r>
      <w:proofErr w:type="spellStart"/>
      <w:r w:rsidRPr="00E30C80">
        <w:rPr>
          <w:rFonts w:ascii="Montserrat Medium" w:hAnsi="Montserrat Medium"/>
          <w:bCs/>
          <w:lang w:val="es-MX"/>
        </w:rPr>
        <w:t>mdp</w:t>
      </w:r>
      <w:proofErr w:type="spellEnd"/>
      <w:r w:rsidRPr="00E30C80">
        <w:rPr>
          <w:rFonts w:ascii="Montserrat Medium" w:hAnsi="Montserrat Medium"/>
          <w:bCs/>
          <w:lang w:val="es-MX"/>
        </w:rPr>
        <w:t xml:space="preserve"> corresponden al Gasto Corriente, $7,444.0 </w:t>
      </w:r>
      <w:proofErr w:type="spellStart"/>
      <w:r w:rsidRPr="00E30C80">
        <w:rPr>
          <w:rFonts w:ascii="Montserrat Medium" w:hAnsi="Montserrat Medium"/>
          <w:bCs/>
          <w:lang w:val="es-MX"/>
        </w:rPr>
        <w:t>mdp</w:t>
      </w:r>
      <w:proofErr w:type="spellEnd"/>
      <w:r w:rsidRPr="00E30C80">
        <w:rPr>
          <w:rFonts w:ascii="Montserrat Medium" w:hAnsi="Montserrat Medium"/>
          <w:bCs/>
          <w:lang w:val="es-MX"/>
        </w:rPr>
        <w:t xml:space="preserve"> Gasto de Inversión, mientras que únicamente $368.4 </w:t>
      </w:r>
      <w:proofErr w:type="spellStart"/>
      <w:r w:rsidRPr="00E30C80">
        <w:rPr>
          <w:rFonts w:ascii="Montserrat Medium" w:hAnsi="Montserrat Medium"/>
          <w:bCs/>
          <w:lang w:val="es-MX"/>
        </w:rPr>
        <w:t>mdp</w:t>
      </w:r>
      <w:proofErr w:type="spellEnd"/>
      <w:r w:rsidRPr="00E30C80">
        <w:rPr>
          <w:rFonts w:ascii="Montserrat Medium" w:hAnsi="Montserrat Medium"/>
          <w:bCs/>
          <w:lang w:val="es-MX"/>
        </w:rPr>
        <w:t xml:space="preserve"> corresponden a Otros Gastos. </w:t>
      </w:r>
    </w:p>
    <w:p w14:paraId="5F833374" w14:textId="77777777" w:rsidR="00F122E9" w:rsidRPr="00E30C80" w:rsidRDefault="00F122E9" w:rsidP="00E30C80">
      <w:pPr>
        <w:spacing w:line="264" w:lineRule="auto"/>
        <w:contextualSpacing/>
        <w:jc w:val="both"/>
        <w:rPr>
          <w:rFonts w:ascii="Montserrat Medium" w:hAnsi="Montserrat Medium"/>
          <w:bCs/>
          <w:lang w:val="es-MX"/>
        </w:rPr>
      </w:pPr>
    </w:p>
    <w:p w14:paraId="72E59C13" w14:textId="77777777" w:rsidR="00E30C80" w:rsidRPr="00E30C80" w:rsidRDefault="00E30C80" w:rsidP="00E30C80">
      <w:pPr>
        <w:spacing w:line="264" w:lineRule="auto"/>
        <w:contextualSpacing/>
        <w:jc w:val="both"/>
        <w:rPr>
          <w:rFonts w:ascii="Montserrat Medium" w:hAnsi="Montserrat Medium"/>
          <w:b/>
          <w:bCs/>
          <w:lang w:val="es-MX"/>
        </w:rPr>
      </w:pPr>
      <w:r w:rsidRPr="00E30C80">
        <w:rPr>
          <w:rFonts w:ascii="Montserrat Medium" w:hAnsi="Montserrat Medium"/>
          <w:b/>
          <w:bCs/>
          <w:lang w:val="es-MX"/>
        </w:rPr>
        <w:t xml:space="preserve">Deuda </w:t>
      </w:r>
    </w:p>
    <w:p w14:paraId="6DA181F5" w14:textId="77777777"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La Deuda Directa Ajustada (DDA) del Estado de Oaxaca en septiembre de 2025, ascendió a $14,748.8 </w:t>
      </w:r>
      <w:proofErr w:type="spellStart"/>
      <w:r w:rsidRPr="00E30C80">
        <w:rPr>
          <w:rFonts w:ascii="Montserrat Medium" w:hAnsi="Montserrat Medium"/>
          <w:bCs/>
          <w:lang w:val="es-MX"/>
        </w:rPr>
        <w:t>mdp</w:t>
      </w:r>
      <w:proofErr w:type="spellEnd"/>
      <w:r w:rsidRPr="00E30C80">
        <w:rPr>
          <w:rFonts w:ascii="Montserrat Medium" w:hAnsi="Montserrat Medium"/>
          <w:bCs/>
          <w:lang w:val="es-MX"/>
        </w:rPr>
        <w:t xml:space="preserve"> y se encuentra compuesta por 10 créditos estructurados de largo plazo. Adicionalmente, el Estado reporta deuda respaldada por Bono Cupón Cero por $1,534.2 </w:t>
      </w:r>
      <w:proofErr w:type="spellStart"/>
      <w:r w:rsidRPr="00E30C80">
        <w:rPr>
          <w:rFonts w:ascii="Montserrat Medium" w:hAnsi="Montserrat Medium"/>
          <w:bCs/>
          <w:lang w:val="es-MX"/>
        </w:rPr>
        <w:t>mdp</w:t>
      </w:r>
      <w:proofErr w:type="spellEnd"/>
      <w:r w:rsidRPr="00E30C80">
        <w:rPr>
          <w:rFonts w:ascii="Montserrat Medium" w:hAnsi="Montserrat Medium"/>
          <w:bCs/>
          <w:lang w:val="es-MX"/>
        </w:rPr>
        <w:t xml:space="preserve">, con ello, la Deuda Consolidada reportada al tercer trimestre de 2025 ascendió a $16,238.0 </w:t>
      </w:r>
      <w:proofErr w:type="spellStart"/>
      <w:r w:rsidRPr="00E30C80">
        <w:rPr>
          <w:rFonts w:ascii="Montserrat Medium" w:hAnsi="Montserrat Medium"/>
          <w:bCs/>
          <w:lang w:val="es-MX"/>
        </w:rPr>
        <w:t>mdp</w:t>
      </w:r>
      <w:proofErr w:type="spellEnd"/>
      <w:r w:rsidRPr="00E30C80">
        <w:rPr>
          <w:rFonts w:ascii="Montserrat Medium" w:hAnsi="Montserrat Medium"/>
          <w:bCs/>
          <w:lang w:val="es-MX"/>
        </w:rPr>
        <w:t>.</w:t>
      </w:r>
    </w:p>
    <w:p w14:paraId="7F89CF91" w14:textId="77777777" w:rsidR="0020715C" w:rsidRPr="00E30C80" w:rsidRDefault="0020715C" w:rsidP="00E30C80">
      <w:pPr>
        <w:spacing w:line="264" w:lineRule="auto"/>
        <w:contextualSpacing/>
        <w:jc w:val="both"/>
        <w:rPr>
          <w:rFonts w:ascii="Montserrat Medium" w:hAnsi="Montserrat Medium"/>
          <w:bCs/>
          <w:lang w:val="es-MX"/>
        </w:rPr>
      </w:pPr>
    </w:p>
    <w:p w14:paraId="20AA4062" w14:textId="77777777" w:rsidR="00F122E9"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Gobernanza: Superior • HR Ratings considera que los riesgos ante los cambios de administración son bajos, ya que en los últimos años se ha observado la continuidad de proyectos y políticas públicas. • Asimismo, no se identifican adeudos institucionales, ni laborales y/o mercantiles que </w:t>
      </w:r>
      <w:r w:rsidRPr="00E30C80">
        <w:rPr>
          <w:rFonts w:ascii="Montserrat Medium" w:hAnsi="Montserrat Medium"/>
          <w:bCs/>
          <w:lang w:val="es-MX"/>
        </w:rPr>
        <w:lastRenderedPageBreak/>
        <w:t>pudieran presionar las finanzas públicas estatales, de acuerdo con la información más reciente compartida por las autoridades.</w:t>
      </w:r>
    </w:p>
    <w:p w14:paraId="43A5917D" w14:textId="7B0241FB" w:rsidR="00F122E9"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 </w:t>
      </w:r>
    </w:p>
    <w:p w14:paraId="680373FC" w14:textId="5926E17E"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Adicionalmente, la información financiera publicada en sus portales de transparencia se ha mantenido consistente, sumado a que es puntual y cuenta con un alto nivel de desglose, por consiguiente, el factor de gobernanza se evalúa como superior.</w:t>
      </w:r>
    </w:p>
    <w:p w14:paraId="598B8980" w14:textId="77777777" w:rsidR="00F122E9" w:rsidRDefault="00F122E9" w:rsidP="00E30C80">
      <w:pPr>
        <w:spacing w:line="264" w:lineRule="auto"/>
        <w:contextualSpacing/>
        <w:jc w:val="both"/>
        <w:rPr>
          <w:rFonts w:ascii="Montserrat Medium" w:hAnsi="Montserrat Medium"/>
          <w:b/>
          <w:bCs/>
          <w:lang w:val="es-MX"/>
        </w:rPr>
      </w:pPr>
    </w:p>
    <w:p w14:paraId="67857E9C" w14:textId="4759C29B"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
          <w:bCs/>
          <w:lang w:val="es-MX"/>
        </w:rPr>
        <w:t>Factores que podrían subir la calificación •</w:t>
      </w:r>
      <w:r w:rsidRPr="00E30C80">
        <w:rPr>
          <w:rFonts w:ascii="Montserrat Medium" w:hAnsi="Montserrat Medium"/>
          <w:bCs/>
          <w:lang w:val="es-MX"/>
        </w:rPr>
        <w:t xml:space="preserve"> Reducción en el nivel de Deuda Neta Ajustada. Un crecimiento superior a lo proyectado en los Ingresos de Libre Disposición y/o un menor nivel de Gasto Corriente reflejarían un resultado fiscal superior a diferencia del déficit proyectado para 2025. </w:t>
      </w:r>
    </w:p>
    <w:p w14:paraId="1D7872BB" w14:textId="77777777" w:rsidR="00F122E9" w:rsidRDefault="00F122E9" w:rsidP="00E30C80">
      <w:pPr>
        <w:spacing w:line="264" w:lineRule="auto"/>
        <w:contextualSpacing/>
        <w:jc w:val="both"/>
        <w:rPr>
          <w:rFonts w:ascii="Montserrat Medium" w:hAnsi="Montserrat Medium"/>
          <w:b/>
          <w:bCs/>
          <w:lang w:val="es-MX"/>
        </w:rPr>
      </w:pPr>
    </w:p>
    <w:p w14:paraId="07570E60" w14:textId="3E74AF5E"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
          <w:bCs/>
          <w:lang w:val="es-MX"/>
        </w:rPr>
        <w:t>Factores que podrían bajar la calificación •</w:t>
      </w:r>
      <w:r w:rsidRPr="00E30C80">
        <w:rPr>
          <w:rFonts w:ascii="Montserrat Medium" w:hAnsi="Montserrat Medium"/>
          <w:bCs/>
          <w:lang w:val="es-MX"/>
        </w:rPr>
        <w:t xml:space="preserve"> Adquisición de financiamiento de corto plazo. HR Ratings no considera la adquisición de deuda de corto plazo. </w:t>
      </w:r>
    </w:p>
    <w:p w14:paraId="31CF3B56"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Incremento del Pasivo Circulante. En caso de que el Estado registre un déficit superior al esperado por una contracción en los Ingresos de Libre Disposición o por la presencia de un gasto extraordinario, lo cual impacte los niveles liquidez, esto podría hacer que la Entidad se apalancara a través de Proveedores y Contratistas. </w:t>
      </w:r>
    </w:p>
    <w:p w14:paraId="03AC11FD"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 </w:t>
      </w:r>
    </w:p>
    <w:p w14:paraId="7B3ADBD7" w14:textId="77777777" w:rsidR="00E30C80" w:rsidRPr="00E30C80" w:rsidRDefault="00E30C80" w:rsidP="00E30C80">
      <w:pPr>
        <w:spacing w:line="264" w:lineRule="auto"/>
        <w:contextualSpacing/>
        <w:jc w:val="both"/>
        <w:rPr>
          <w:rFonts w:ascii="Montserrat Medium" w:hAnsi="Montserrat Medium"/>
          <w:b/>
          <w:bCs/>
          <w:lang w:val="es-MX"/>
        </w:rPr>
      </w:pPr>
      <w:r w:rsidRPr="00E30C80">
        <w:rPr>
          <w:rFonts w:ascii="Montserrat Medium" w:hAnsi="Montserrat Medium"/>
          <w:b/>
          <w:bCs/>
          <w:lang w:val="es-MX"/>
        </w:rPr>
        <w:t>MOODY'S (noviembre 27, 2025).</w:t>
      </w:r>
    </w:p>
    <w:p w14:paraId="1C10CB82" w14:textId="77777777" w:rsidR="00E30C80" w:rsidRPr="00E30C80" w:rsidRDefault="00E30C80" w:rsidP="00E30C80">
      <w:pPr>
        <w:spacing w:line="264" w:lineRule="auto"/>
        <w:contextualSpacing/>
        <w:jc w:val="both"/>
        <w:rPr>
          <w:rFonts w:ascii="Montserrat Medium" w:hAnsi="Montserrat Medium"/>
          <w:b/>
          <w:bCs/>
          <w:lang w:val="es-MX"/>
        </w:rPr>
      </w:pPr>
    </w:p>
    <w:p w14:paraId="4B5BEC34" w14:textId="77777777" w:rsidR="00E30C80" w:rsidRPr="0020715C" w:rsidRDefault="00E30C80" w:rsidP="00E30C80">
      <w:pPr>
        <w:spacing w:line="264" w:lineRule="auto"/>
        <w:contextualSpacing/>
        <w:jc w:val="both"/>
        <w:rPr>
          <w:rFonts w:ascii="Montserrat Medium" w:hAnsi="Montserrat Medium"/>
          <w:lang w:val="es-MX"/>
        </w:rPr>
      </w:pPr>
      <w:r w:rsidRPr="0020715C">
        <w:rPr>
          <w:rFonts w:ascii="Montserrat Medium" w:hAnsi="Montserrat Medium"/>
          <w:lang w:val="es-MX"/>
        </w:rPr>
        <w:t>Moody's Local MX S.A. de C.V., I.C.V. ("Moody's Local México") subió la calificación de emisor en moneda local a largo plazo a A.mx desde un nivel de A-.mx, manteniendo la perspectiva estable.</w:t>
      </w:r>
    </w:p>
    <w:p w14:paraId="24347B2E" w14:textId="77777777" w:rsidR="00F122E9" w:rsidRDefault="00F122E9" w:rsidP="00E30C80">
      <w:pPr>
        <w:spacing w:line="264" w:lineRule="auto"/>
        <w:contextualSpacing/>
        <w:jc w:val="both"/>
        <w:rPr>
          <w:rFonts w:ascii="Montserrat Medium" w:hAnsi="Montserrat Medium"/>
          <w:b/>
          <w:bCs/>
          <w:lang w:val="es-MX"/>
        </w:rPr>
      </w:pPr>
    </w:p>
    <w:p w14:paraId="1F4BCD64" w14:textId="16B4768B"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
          <w:bCs/>
          <w:lang w:val="es-MX"/>
        </w:rPr>
        <w:t>Fundamentos de la calificación.</w:t>
      </w:r>
      <w:r w:rsidRPr="00E30C80">
        <w:rPr>
          <w:rFonts w:ascii="Montserrat Medium" w:hAnsi="Montserrat Medium"/>
          <w:bCs/>
          <w:lang w:val="es-MX"/>
        </w:rPr>
        <w:t xml:space="preserve"> </w:t>
      </w:r>
    </w:p>
    <w:p w14:paraId="3A133C10" w14:textId="77777777" w:rsidR="00E30C80" w:rsidRPr="00E30C80" w:rsidRDefault="00E30C80" w:rsidP="00E30C80">
      <w:pPr>
        <w:spacing w:line="264" w:lineRule="auto"/>
        <w:contextualSpacing/>
        <w:jc w:val="both"/>
        <w:rPr>
          <w:rFonts w:ascii="Montserrat Medium" w:hAnsi="Montserrat Medium"/>
          <w:bCs/>
          <w:lang w:val="es-MX"/>
        </w:rPr>
      </w:pPr>
    </w:p>
    <w:p w14:paraId="0EF3F746" w14:textId="77777777"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El alza en la calificación crediticia para el Estado de Oaxaca, Moody’s hace referencia a una mejora en las principales métricas crediticias de Oaxaca, especialmente los márgenes operativos, resultados financieros y la </w:t>
      </w:r>
      <w:r w:rsidRPr="00E30C80">
        <w:rPr>
          <w:rFonts w:ascii="Montserrat Medium" w:hAnsi="Montserrat Medium"/>
          <w:bCs/>
          <w:lang w:val="es-MX"/>
        </w:rPr>
        <w:lastRenderedPageBreak/>
        <w:t xml:space="preserve">liquidez. Entre 2022 y 2024 el superávit operativo de Oaxaca fue equivalente en promedio al 5.7% de los ingresos operativos. </w:t>
      </w:r>
    </w:p>
    <w:p w14:paraId="4BDF816F" w14:textId="77777777" w:rsidR="00F122E9" w:rsidRPr="00E30C80" w:rsidRDefault="00F122E9" w:rsidP="00E30C80">
      <w:pPr>
        <w:spacing w:line="264" w:lineRule="auto"/>
        <w:contextualSpacing/>
        <w:jc w:val="both"/>
        <w:rPr>
          <w:rFonts w:ascii="Montserrat Medium" w:hAnsi="Montserrat Medium"/>
          <w:bCs/>
          <w:lang w:val="es-MX"/>
        </w:rPr>
      </w:pPr>
    </w:p>
    <w:p w14:paraId="4061FA84"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Asimismo, resalta que el Estado, en el periodo 2022 a 2024, el incremento de los Ingresos Propios, resalta la observación de un incremento en la recaudación local, pues el indicador de ingresos propios respecto a ingresos operativos pasó de 11.2% en 2022 a 15.2% en 2024. </w:t>
      </w:r>
    </w:p>
    <w:p w14:paraId="09D47BBD" w14:textId="77777777" w:rsidR="00E30C80" w:rsidRPr="00E30C80" w:rsidRDefault="00E30C80" w:rsidP="00E30C80">
      <w:pPr>
        <w:spacing w:line="264" w:lineRule="auto"/>
        <w:contextualSpacing/>
        <w:jc w:val="both"/>
        <w:rPr>
          <w:rFonts w:ascii="Montserrat Medium" w:hAnsi="Montserrat Medium"/>
          <w:bCs/>
          <w:lang w:val="es-MX"/>
        </w:rPr>
      </w:pPr>
    </w:p>
    <w:p w14:paraId="379BB6B6"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“Moody´s confirma la calificación del Estado de Oaxaca, porque refleja una mejora en los balances operativos y financieros observada durante los últimos ejercicios, la cual ha conducido a un fortalecimiento en liquidez y en el perfil de la deuda. Hace la observación positiva sobre la tendencia hacia la baja de la deuda pública con la eliminación de uso de la deuda de corto”. </w:t>
      </w:r>
    </w:p>
    <w:p w14:paraId="6BBD2EAB" w14:textId="77777777" w:rsidR="00E30C80" w:rsidRPr="00E30C80" w:rsidRDefault="00E30C80" w:rsidP="00E30C80">
      <w:pPr>
        <w:spacing w:line="264" w:lineRule="auto"/>
        <w:contextualSpacing/>
        <w:jc w:val="both"/>
        <w:rPr>
          <w:rFonts w:ascii="Montserrat Medium" w:hAnsi="Montserrat Medium"/>
          <w:bCs/>
          <w:lang w:val="es-MX"/>
        </w:rPr>
      </w:pPr>
    </w:p>
    <w:p w14:paraId="53B44C0F" w14:textId="77777777"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Balances financieros positivos y equivalentes en promedio al 1.6 %, en los últimos 5 (cinco) años.</w:t>
      </w:r>
    </w:p>
    <w:p w14:paraId="2B90D369" w14:textId="77777777" w:rsidR="00F122E9" w:rsidRPr="00E30C80" w:rsidRDefault="00F122E9" w:rsidP="00E30C80">
      <w:pPr>
        <w:spacing w:line="264" w:lineRule="auto"/>
        <w:contextualSpacing/>
        <w:jc w:val="both"/>
        <w:rPr>
          <w:rFonts w:ascii="Montserrat Medium" w:hAnsi="Montserrat Medium"/>
          <w:bCs/>
          <w:lang w:val="es-MX"/>
        </w:rPr>
      </w:pPr>
    </w:p>
    <w:p w14:paraId="46D6B1B1"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Los superávits financieros del Estado respaldaron una mejora en la liquidez.</w:t>
      </w:r>
    </w:p>
    <w:p w14:paraId="3E18B946" w14:textId="77777777" w:rsidR="00F122E9" w:rsidRDefault="00F122E9" w:rsidP="00E30C80">
      <w:pPr>
        <w:spacing w:line="264" w:lineRule="auto"/>
        <w:contextualSpacing/>
        <w:jc w:val="both"/>
        <w:rPr>
          <w:rFonts w:ascii="Montserrat Medium" w:hAnsi="Montserrat Medium"/>
          <w:bCs/>
          <w:lang w:val="es-MX"/>
        </w:rPr>
      </w:pPr>
    </w:p>
    <w:p w14:paraId="356BAFC3" w14:textId="6E0B2F0B"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Otro aspecto importante que analizó Moody’s fue la disminución del nivel de endeudamiento total, pasando de ser equivalente al 61.9 % de los ingresos operativos en 2020 al 43.1% en 2024. Destacando también la eliminación del uso de créditos de corto plazo. En 2024 el estado realizó un proceso de refinanciamiento de la mayor parte de su deuda a largo plazo, lo que permitió mejorar el perfil financiero de su deuda. </w:t>
      </w:r>
    </w:p>
    <w:p w14:paraId="7F42AB38" w14:textId="77777777" w:rsidR="00E30C80" w:rsidRPr="00E30C80" w:rsidRDefault="00E30C80" w:rsidP="00E30C80">
      <w:pPr>
        <w:spacing w:line="264" w:lineRule="auto"/>
        <w:contextualSpacing/>
        <w:jc w:val="both"/>
        <w:rPr>
          <w:rFonts w:ascii="Montserrat Medium" w:hAnsi="Montserrat Medium"/>
          <w:bCs/>
          <w:lang w:val="es-MX"/>
        </w:rPr>
      </w:pPr>
    </w:p>
    <w:p w14:paraId="3BAF8C50"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Factores que pueden generar una mejora de la calificación En caso de que se observe un incremento sostenido de ingresos propios que fortalezca aún más los balances operativos, o que se registren balances financieros mayores a los proyectados, la calificación de emisor podría presentar presiones al alza. </w:t>
      </w:r>
    </w:p>
    <w:p w14:paraId="58A6B466" w14:textId="77777777" w:rsidR="00E30C80" w:rsidRPr="00E30C80" w:rsidRDefault="00E30C80" w:rsidP="00E30C80">
      <w:pPr>
        <w:spacing w:line="264" w:lineRule="auto"/>
        <w:contextualSpacing/>
        <w:jc w:val="both"/>
        <w:rPr>
          <w:rFonts w:ascii="Montserrat Medium" w:hAnsi="Montserrat Medium"/>
          <w:bCs/>
          <w:lang w:val="es-MX"/>
        </w:rPr>
      </w:pPr>
    </w:p>
    <w:p w14:paraId="0E639702"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lastRenderedPageBreak/>
        <w:t>Factores que pueden generar un deterioro de la calificación En caso de que se presente un deterioro importante en los balances operativos y financieros, o una caída significativa en la liquidez con uso de deuda de corto plazo, la calificación de emisor podría enfrentar presiones a la baja.</w:t>
      </w:r>
    </w:p>
    <w:p w14:paraId="431072FD" w14:textId="77777777" w:rsidR="00E30C80" w:rsidRPr="00E30C80" w:rsidRDefault="00E30C80" w:rsidP="00E30C80">
      <w:pPr>
        <w:spacing w:line="264" w:lineRule="auto"/>
        <w:contextualSpacing/>
        <w:jc w:val="both"/>
        <w:rPr>
          <w:rFonts w:ascii="Montserrat Medium" w:hAnsi="Montserrat Medium"/>
          <w:b/>
          <w:bCs/>
          <w:lang w:val="es-MX"/>
        </w:rPr>
      </w:pPr>
    </w:p>
    <w:p w14:paraId="691833E4" w14:textId="77777777" w:rsidR="00E30C80" w:rsidRDefault="00E30C80" w:rsidP="00E30C80">
      <w:pPr>
        <w:spacing w:line="264" w:lineRule="auto"/>
        <w:contextualSpacing/>
        <w:jc w:val="both"/>
        <w:rPr>
          <w:rFonts w:ascii="Montserrat Medium" w:hAnsi="Montserrat Medium"/>
          <w:b/>
          <w:bCs/>
          <w:lang w:val="es-MX"/>
        </w:rPr>
      </w:pPr>
      <w:r w:rsidRPr="00E30C80">
        <w:rPr>
          <w:rFonts w:ascii="Montserrat Medium" w:hAnsi="Montserrat Medium"/>
          <w:b/>
          <w:bCs/>
          <w:lang w:val="es-MX"/>
        </w:rPr>
        <w:t xml:space="preserve">STANDARD </w:t>
      </w:r>
      <w:r w:rsidRPr="00E30C80">
        <w:rPr>
          <w:rFonts w:ascii="Montserrat Medium" w:hAnsi="Montserrat Medium"/>
          <w:bCs/>
          <w:lang w:val="es-MX"/>
        </w:rPr>
        <w:t>&amp;</w:t>
      </w:r>
      <w:r w:rsidRPr="00E30C80">
        <w:rPr>
          <w:rFonts w:ascii="Montserrat Medium" w:hAnsi="Montserrat Medium"/>
          <w:b/>
          <w:bCs/>
          <w:lang w:val="es-MX"/>
        </w:rPr>
        <w:t xml:space="preserve"> POOR’S (</w:t>
      </w:r>
      <w:proofErr w:type="gramStart"/>
      <w:r w:rsidRPr="00E30C80">
        <w:rPr>
          <w:rFonts w:ascii="Montserrat Medium" w:hAnsi="Montserrat Medium"/>
          <w:b/>
          <w:bCs/>
          <w:lang w:val="es-MX"/>
        </w:rPr>
        <w:t>Diciembre</w:t>
      </w:r>
      <w:proofErr w:type="gramEnd"/>
      <w:r w:rsidRPr="00E30C80">
        <w:rPr>
          <w:rFonts w:ascii="Montserrat Medium" w:hAnsi="Montserrat Medium"/>
          <w:b/>
          <w:bCs/>
          <w:lang w:val="es-MX"/>
        </w:rPr>
        <w:t xml:space="preserve"> 04, 2025).</w:t>
      </w:r>
    </w:p>
    <w:p w14:paraId="724C06CE" w14:textId="77777777" w:rsidR="00F122E9" w:rsidRPr="00E30C80" w:rsidRDefault="00F122E9" w:rsidP="00E30C80">
      <w:pPr>
        <w:spacing w:line="264" w:lineRule="auto"/>
        <w:contextualSpacing/>
        <w:jc w:val="both"/>
        <w:rPr>
          <w:rFonts w:ascii="Montserrat Medium" w:hAnsi="Montserrat Medium"/>
          <w:b/>
          <w:bCs/>
          <w:lang w:val="es-MX"/>
        </w:rPr>
      </w:pPr>
    </w:p>
    <w:p w14:paraId="608BA5D1"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S&amp;P </w:t>
      </w:r>
      <w:proofErr w:type="spellStart"/>
      <w:r w:rsidRPr="00E30C80">
        <w:rPr>
          <w:rFonts w:ascii="Montserrat Medium" w:hAnsi="Montserrat Medium"/>
          <w:bCs/>
          <w:lang w:val="es-MX"/>
        </w:rPr>
        <w:t>National</w:t>
      </w:r>
      <w:proofErr w:type="spellEnd"/>
      <w:r w:rsidRPr="00E30C80">
        <w:rPr>
          <w:rFonts w:ascii="Montserrat Medium" w:hAnsi="Montserrat Medium"/>
          <w:bCs/>
          <w:lang w:val="es-MX"/>
        </w:rPr>
        <w:t xml:space="preserve"> Ratings subió calificación a ‘</w:t>
      </w:r>
      <w:proofErr w:type="spellStart"/>
      <w:r w:rsidRPr="00E30C80">
        <w:rPr>
          <w:rFonts w:ascii="Montserrat Medium" w:hAnsi="Montserrat Medium"/>
          <w:bCs/>
          <w:lang w:val="es-MX"/>
        </w:rPr>
        <w:t>mxA</w:t>
      </w:r>
      <w:proofErr w:type="spellEnd"/>
      <w:r w:rsidRPr="00E30C80">
        <w:rPr>
          <w:rFonts w:ascii="Montserrat Medium" w:hAnsi="Montserrat Medium"/>
          <w:bCs/>
          <w:lang w:val="es-MX"/>
        </w:rPr>
        <w:t>+’ desde ‘</w:t>
      </w:r>
      <w:proofErr w:type="spellStart"/>
      <w:r w:rsidRPr="00E30C80">
        <w:rPr>
          <w:rFonts w:ascii="Montserrat Medium" w:hAnsi="Montserrat Medium"/>
          <w:bCs/>
          <w:lang w:val="es-MX"/>
        </w:rPr>
        <w:t>mxA’del</w:t>
      </w:r>
      <w:proofErr w:type="spellEnd"/>
      <w:r w:rsidRPr="00E30C80">
        <w:rPr>
          <w:rFonts w:ascii="Montserrat Medium" w:hAnsi="Montserrat Medium"/>
          <w:bCs/>
          <w:lang w:val="es-MX"/>
        </w:rPr>
        <w:t xml:space="preserve"> Estado de Oaxaca por fortalecimiento financiero; la Perspectiva la mantiene Es estable.</w:t>
      </w:r>
    </w:p>
    <w:p w14:paraId="686523A8" w14:textId="77777777" w:rsidR="00E30C80" w:rsidRPr="00E30C80" w:rsidRDefault="00E30C80" w:rsidP="00E30C80">
      <w:pPr>
        <w:spacing w:line="264" w:lineRule="auto"/>
        <w:contextualSpacing/>
        <w:jc w:val="both"/>
        <w:rPr>
          <w:rFonts w:ascii="Montserrat Medium" w:hAnsi="Montserrat Medium"/>
          <w:b/>
          <w:bCs/>
          <w:lang w:val="es-MX"/>
        </w:rPr>
      </w:pPr>
    </w:p>
    <w:p w14:paraId="0B15D0FB"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Standard &amp; </w:t>
      </w:r>
      <w:proofErr w:type="spellStart"/>
      <w:r w:rsidRPr="00E30C80">
        <w:rPr>
          <w:rFonts w:ascii="Montserrat Medium" w:hAnsi="Montserrat Medium"/>
          <w:bCs/>
          <w:lang w:val="es-MX"/>
        </w:rPr>
        <w:t>Poor’s</w:t>
      </w:r>
      <w:proofErr w:type="spellEnd"/>
      <w:r w:rsidRPr="00E30C80">
        <w:rPr>
          <w:rFonts w:ascii="Montserrat Medium" w:hAnsi="Montserrat Medium"/>
          <w:bCs/>
          <w:lang w:val="es-MX"/>
        </w:rPr>
        <w:t>, motiva en forma resumida 4 (cuatro) aspectos que consideró para emitir al alza la calificación de riesgo crediticio para el Estado de Oaxaca.</w:t>
      </w:r>
    </w:p>
    <w:p w14:paraId="5EFEE4B4" w14:textId="77777777" w:rsidR="00E30C80" w:rsidRPr="00E30C80" w:rsidRDefault="00E30C80" w:rsidP="00E30C80">
      <w:pPr>
        <w:spacing w:line="264" w:lineRule="auto"/>
        <w:contextualSpacing/>
        <w:jc w:val="both"/>
        <w:rPr>
          <w:rFonts w:ascii="Montserrat Medium" w:hAnsi="Montserrat Medium"/>
          <w:bCs/>
          <w:lang w:val="es-MX"/>
        </w:rPr>
      </w:pPr>
    </w:p>
    <w:p w14:paraId="7398BE14" w14:textId="77777777" w:rsidR="00E30C80" w:rsidRDefault="00E30C80" w:rsidP="00F122E9">
      <w:pPr>
        <w:spacing w:line="264" w:lineRule="auto"/>
        <w:ind w:left="284" w:hanging="284"/>
        <w:contextualSpacing/>
        <w:jc w:val="both"/>
        <w:rPr>
          <w:rFonts w:ascii="Montserrat Medium" w:hAnsi="Montserrat Medium"/>
          <w:bCs/>
          <w:lang w:val="es-MX"/>
        </w:rPr>
      </w:pPr>
      <w:r w:rsidRPr="00E30C80">
        <w:rPr>
          <w:rFonts w:ascii="Montserrat Medium" w:hAnsi="Montserrat Medium"/>
          <w:bCs/>
          <w:lang w:val="es-MX"/>
        </w:rPr>
        <w:t xml:space="preserve">“• El alza de calificación del Estado de Oaxaca refleja su fortalecimiento financiero, principalmente por el aumento de sus recursos propios, que permitiría ejecutar sus planes de infraestructura. </w:t>
      </w:r>
    </w:p>
    <w:p w14:paraId="45C10CA9" w14:textId="4F140E44" w:rsidR="00E30C80" w:rsidRPr="00E30C80" w:rsidRDefault="00726C23" w:rsidP="00F122E9">
      <w:pPr>
        <w:spacing w:line="264" w:lineRule="auto"/>
        <w:ind w:left="284" w:hanging="284"/>
        <w:contextualSpacing/>
        <w:jc w:val="both"/>
        <w:rPr>
          <w:rFonts w:ascii="Montserrat Medium" w:hAnsi="Montserrat Medium"/>
          <w:bCs/>
          <w:lang w:val="es-MX"/>
        </w:rPr>
      </w:pPr>
      <w:r>
        <w:rPr>
          <w:rFonts w:ascii="Montserrat Medium" w:hAnsi="Montserrat Medium"/>
          <w:bCs/>
          <w:lang w:val="es-MX"/>
        </w:rPr>
        <w:t xml:space="preserve"> </w:t>
      </w:r>
      <w:r w:rsidR="00E30C80" w:rsidRPr="00E30C80">
        <w:rPr>
          <w:rFonts w:ascii="Montserrat Medium" w:hAnsi="Montserrat Medium"/>
          <w:bCs/>
          <w:lang w:val="es-MX"/>
        </w:rPr>
        <w:t xml:space="preserve">• Esperamos que el crecimiento económico del Estado se mantenga dinámico, gracias a los proyectos del Corredor Interoceánico del Istmo de Tehuantepec (CIIT). </w:t>
      </w:r>
    </w:p>
    <w:p w14:paraId="1A0F91EE" w14:textId="4F7436B8" w:rsidR="00E30C80" w:rsidRPr="00E30C80" w:rsidRDefault="00726C23" w:rsidP="00F122E9">
      <w:pPr>
        <w:spacing w:line="264" w:lineRule="auto"/>
        <w:ind w:left="284" w:hanging="284"/>
        <w:contextualSpacing/>
        <w:jc w:val="both"/>
        <w:rPr>
          <w:rFonts w:ascii="Montserrat Medium" w:hAnsi="Montserrat Medium"/>
          <w:bCs/>
          <w:lang w:val="es-MX"/>
        </w:rPr>
      </w:pPr>
      <w:r>
        <w:rPr>
          <w:rFonts w:ascii="Montserrat Medium" w:hAnsi="Montserrat Medium"/>
          <w:bCs/>
          <w:lang w:val="es-MX"/>
        </w:rPr>
        <w:t xml:space="preserve"> </w:t>
      </w:r>
      <w:r w:rsidR="00E30C80" w:rsidRPr="00E30C80">
        <w:rPr>
          <w:rFonts w:ascii="Montserrat Medium" w:hAnsi="Montserrat Medium"/>
          <w:bCs/>
          <w:lang w:val="es-MX"/>
        </w:rPr>
        <w:t>• El 4 de diciembre de 2025, subimos nuestra calificación crediticia de emisor de largo plazo en escala nacional a ‘</w:t>
      </w:r>
      <w:proofErr w:type="spellStart"/>
      <w:r w:rsidR="00E30C80" w:rsidRPr="00E30C80">
        <w:rPr>
          <w:rFonts w:ascii="Montserrat Medium" w:hAnsi="Montserrat Medium"/>
          <w:bCs/>
          <w:lang w:val="es-MX"/>
        </w:rPr>
        <w:t>mxA</w:t>
      </w:r>
      <w:proofErr w:type="spellEnd"/>
      <w:r w:rsidR="00E30C80" w:rsidRPr="00E30C80">
        <w:rPr>
          <w:rFonts w:ascii="Montserrat Medium" w:hAnsi="Montserrat Medium"/>
          <w:bCs/>
          <w:lang w:val="es-MX"/>
        </w:rPr>
        <w:t>+’ desde ‘</w:t>
      </w:r>
      <w:proofErr w:type="spellStart"/>
      <w:r w:rsidR="00E30C80" w:rsidRPr="00E30C80">
        <w:rPr>
          <w:rFonts w:ascii="Montserrat Medium" w:hAnsi="Montserrat Medium"/>
          <w:bCs/>
          <w:lang w:val="es-MX"/>
        </w:rPr>
        <w:t>mxA</w:t>
      </w:r>
      <w:proofErr w:type="spellEnd"/>
      <w:r w:rsidR="00E30C80" w:rsidRPr="00E30C80">
        <w:rPr>
          <w:rFonts w:ascii="Montserrat Medium" w:hAnsi="Montserrat Medium"/>
          <w:bCs/>
          <w:lang w:val="es-MX"/>
        </w:rPr>
        <w:t xml:space="preserve">’ del Estado de Oaxaca. La perspectiva es estable. </w:t>
      </w:r>
    </w:p>
    <w:p w14:paraId="625E0577" w14:textId="43AC3255" w:rsidR="00E30C80" w:rsidRDefault="00726C23" w:rsidP="00F122E9">
      <w:pPr>
        <w:spacing w:line="264" w:lineRule="auto"/>
        <w:ind w:left="284" w:hanging="284"/>
        <w:contextualSpacing/>
        <w:jc w:val="both"/>
        <w:rPr>
          <w:rFonts w:ascii="Montserrat Medium" w:hAnsi="Montserrat Medium"/>
          <w:bCs/>
          <w:lang w:val="es-MX"/>
        </w:rPr>
      </w:pPr>
      <w:r>
        <w:rPr>
          <w:rFonts w:ascii="Montserrat Medium" w:hAnsi="Montserrat Medium"/>
          <w:bCs/>
          <w:lang w:val="es-MX"/>
        </w:rPr>
        <w:t xml:space="preserve"> </w:t>
      </w:r>
      <w:r w:rsidR="00E30C80" w:rsidRPr="00E30C80">
        <w:rPr>
          <w:rFonts w:ascii="Montserrat Medium" w:hAnsi="Montserrat Medium"/>
          <w:bCs/>
          <w:lang w:val="es-MX"/>
        </w:rPr>
        <w:t>• La perspectiva estable refleja nuestra expectativa de que, durante los próximos 12 meses, Oaxaca reporte balances fiscales equilibrados, que le permitan ejecutar sus planes de infraestructura sin deteriorar sus reservas de efectivo.</w:t>
      </w:r>
    </w:p>
    <w:p w14:paraId="69098DE7" w14:textId="77777777" w:rsidR="0020715C" w:rsidRPr="00E30C80" w:rsidRDefault="0020715C" w:rsidP="00F122E9">
      <w:pPr>
        <w:spacing w:line="264" w:lineRule="auto"/>
        <w:ind w:left="284" w:hanging="284"/>
        <w:contextualSpacing/>
        <w:jc w:val="both"/>
        <w:rPr>
          <w:rFonts w:ascii="Montserrat Medium" w:hAnsi="Montserrat Medium"/>
          <w:bCs/>
          <w:lang w:val="es-MX"/>
        </w:rPr>
      </w:pPr>
    </w:p>
    <w:p w14:paraId="4C04944D"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Escenario negativo. La calificadora tomaría la decisión de una baja de la calificación si el desempeño presupuestal del Estado se deteriora debido a una presión del gasto mayor a la esperada o una disminución de los ingresos que determinaría una posición de liquidez acotada.</w:t>
      </w:r>
    </w:p>
    <w:p w14:paraId="66BA214A"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 </w:t>
      </w:r>
    </w:p>
    <w:p w14:paraId="0D9C137D" w14:textId="77777777" w:rsid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lastRenderedPageBreak/>
        <w:t>Escenario positivo Podríamos tomar una acción de calificación positiva en los próximos 12 a 18 meses si Oaxaca logra un crecimiento económico sostenido y esto se refleja en mayores ingresos propios, especialmente en el impuesto sobre nóminas (ISN). Esto sucedería si registra lo siguiente:</w:t>
      </w:r>
    </w:p>
    <w:p w14:paraId="537B85FE" w14:textId="77777777" w:rsidR="00726C23" w:rsidRPr="00E30C80" w:rsidRDefault="00726C23" w:rsidP="00E30C80">
      <w:pPr>
        <w:spacing w:line="264" w:lineRule="auto"/>
        <w:contextualSpacing/>
        <w:jc w:val="both"/>
        <w:rPr>
          <w:rFonts w:ascii="Montserrat Medium" w:hAnsi="Montserrat Medium"/>
          <w:bCs/>
          <w:lang w:val="es-MX"/>
        </w:rPr>
      </w:pPr>
    </w:p>
    <w:p w14:paraId="37A462B3" w14:textId="77777777" w:rsidR="00E30C80" w:rsidRPr="00E30C80" w:rsidRDefault="00E30C80" w:rsidP="00726C23">
      <w:pPr>
        <w:spacing w:line="264" w:lineRule="auto"/>
        <w:ind w:left="142" w:hanging="142"/>
        <w:contextualSpacing/>
        <w:jc w:val="both"/>
        <w:rPr>
          <w:rFonts w:ascii="Montserrat Medium" w:hAnsi="Montserrat Medium"/>
          <w:bCs/>
          <w:lang w:val="es-MX"/>
        </w:rPr>
      </w:pPr>
      <w:r w:rsidRPr="00E30C80">
        <w:rPr>
          <w:rFonts w:ascii="Montserrat Medium" w:hAnsi="Montserrat Medium"/>
          <w:bCs/>
          <w:lang w:val="es-MX"/>
        </w:rPr>
        <w:t xml:space="preserve">• Ingresos propios en torno a 10% de sus ingresos totales de manera sostenida, y </w:t>
      </w:r>
    </w:p>
    <w:p w14:paraId="386B4106" w14:textId="77777777" w:rsidR="00E30C80" w:rsidRPr="00E30C80" w:rsidRDefault="00E30C80" w:rsidP="00726C23">
      <w:pPr>
        <w:spacing w:line="264" w:lineRule="auto"/>
        <w:ind w:left="142" w:hanging="142"/>
        <w:contextualSpacing/>
        <w:jc w:val="both"/>
        <w:rPr>
          <w:rFonts w:ascii="Montserrat Medium" w:hAnsi="Montserrat Medium"/>
          <w:b/>
          <w:bCs/>
          <w:lang w:val="es-MX"/>
        </w:rPr>
      </w:pPr>
      <w:r w:rsidRPr="00E30C80">
        <w:rPr>
          <w:rFonts w:ascii="Montserrat Medium" w:hAnsi="Montserrat Medium"/>
          <w:bCs/>
          <w:lang w:val="es-MX"/>
        </w:rPr>
        <w:t>• Crecimiento económico de mediano plazo, por encima de la media nacional.</w:t>
      </w:r>
    </w:p>
    <w:p w14:paraId="05AA4E69" w14:textId="77777777" w:rsidR="00E30C80" w:rsidRPr="00E30C80" w:rsidRDefault="00E30C80" w:rsidP="00E30C80">
      <w:pPr>
        <w:spacing w:line="264" w:lineRule="auto"/>
        <w:contextualSpacing/>
        <w:jc w:val="both"/>
        <w:rPr>
          <w:rFonts w:ascii="Montserrat Medium" w:hAnsi="Montserrat Medium"/>
          <w:bCs/>
          <w:lang w:val="es-MX"/>
        </w:rPr>
      </w:pPr>
    </w:p>
    <w:p w14:paraId="0F5C9E20" w14:textId="77777777" w:rsidR="00E30C80" w:rsidRPr="00E30C80" w:rsidRDefault="00E30C80" w:rsidP="00E30C80">
      <w:pPr>
        <w:spacing w:line="264" w:lineRule="auto"/>
        <w:contextualSpacing/>
        <w:jc w:val="both"/>
        <w:rPr>
          <w:rFonts w:ascii="Montserrat Medium" w:hAnsi="Montserrat Medium"/>
          <w:b/>
          <w:bCs/>
          <w:lang w:val="es-MX"/>
        </w:rPr>
      </w:pPr>
      <w:r w:rsidRPr="00E30C80">
        <w:rPr>
          <w:rFonts w:ascii="Montserrat Medium" w:hAnsi="Montserrat Medium"/>
          <w:b/>
          <w:bCs/>
          <w:lang w:val="es-MX"/>
        </w:rPr>
        <w:t>FITCH RATINGS (octubre 28, 2025).</w:t>
      </w:r>
    </w:p>
    <w:p w14:paraId="6F2ADD4E" w14:textId="77777777" w:rsidR="00E30C80" w:rsidRPr="00E30C80" w:rsidRDefault="00E30C80" w:rsidP="00E30C80">
      <w:pPr>
        <w:spacing w:line="264" w:lineRule="auto"/>
        <w:contextualSpacing/>
        <w:jc w:val="both"/>
        <w:rPr>
          <w:rFonts w:ascii="Montserrat Medium" w:hAnsi="Montserrat Medium"/>
          <w:b/>
          <w:bCs/>
          <w:lang w:val="es-MX"/>
        </w:rPr>
      </w:pPr>
    </w:p>
    <w:p w14:paraId="5A78F591" w14:textId="77777777" w:rsidR="00E30C80" w:rsidRPr="0020715C" w:rsidRDefault="00E30C80" w:rsidP="00E30C80">
      <w:pPr>
        <w:spacing w:line="264" w:lineRule="auto"/>
        <w:contextualSpacing/>
        <w:jc w:val="both"/>
        <w:rPr>
          <w:rFonts w:ascii="Montserrat Medium" w:hAnsi="Montserrat Medium"/>
          <w:lang w:val="es-MX"/>
        </w:rPr>
      </w:pPr>
      <w:r w:rsidRPr="0020715C">
        <w:rPr>
          <w:rFonts w:ascii="Montserrat Medium" w:hAnsi="Montserrat Medium"/>
          <w:lang w:val="es-MX"/>
        </w:rPr>
        <w:t>Fitch Ratings subió la calificación nacional de largo plazo del Estado de Oaxaca a ‘AA-(</w:t>
      </w:r>
      <w:proofErr w:type="spellStart"/>
      <w:r w:rsidRPr="0020715C">
        <w:rPr>
          <w:rFonts w:ascii="Montserrat Medium" w:hAnsi="Montserrat Medium"/>
          <w:lang w:val="es-MX"/>
        </w:rPr>
        <w:t>mex</w:t>
      </w:r>
      <w:proofErr w:type="spellEnd"/>
      <w:r w:rsidRPr="0020715C">
        <w:rPr>
          <w:rFonts w:ascii="Montserrat Medium" w:hAnsi="Montserrat Medium"/>
          <w:lang w:val="es-MX"/>
        </w:rPr>
        <w:t>)’ Perspectiva Estable de ‘A+ (</w:t>
      </w:r>
      <w:proofErr w:type="spellStart"/>
      <w:r w:rsidRPr="0020715C">
        <w:rPr>
          <w:rFonts w:ascii="Montserrat Medium" w:hAnsi="Montserrat Medium"/>
          <w:lang w:val="es-MX"/>
        </w:rPr>
        <w:t>mex</w:t>
      </w:r>
      <w:proofErr w:type="spellEnd"/>
      <w:r w:rsidRPr="0020715C">
        <w:rPr>
          <w:rFonts w:ascii="Montserrat Medium" w:hAnsi="Montserrat Medium"/>
          <w:lang w:val="es-MX"/>
        </w:rPr>
        <w:t>)’ Perspectiva Positiva.</w:t>
      </w:r>
    </w:p>
    <w:p w14:paraId="3A732FC3"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La mejora en la calificación se sustenta en el fortalecimiento de la posición de liquidez del estado por tercer año consecutivo lo que llevó a modificar el factor clave de riesgo (FCR) de flexibilidad de pasivos y liquidez a ‘Rango Medio’ desde ‘Más Débil’. Al mismo tiempo, la nueva mezcla de FCR se tradujo en una reevaluación del perfil de riesgo a ‘Rango Medio Bajo’ desde ‘Más Débil’. La calificación también considera un perfil financiero en ‘</w:t>
      </w:r>
      <w:proofErr w:type="spellStart"/>
      <w:r w:rsidRPr="00E30C80">
        <w:rPr>
          <w:rFonts w:ascii="Montserrat Medium" w:hAnsi="Montserrat Medium"/>
          <w:bCs/>
          <w:lang w:val="es-MX"/>
        </w:rPr>
        <w:t>aa</w:t>
      </w:r>
      <w:proofErr w:type="spellEnd"/>
      <w:r w:rsidRPr="00E30C80">
        <w:rPr>
          <w:rFonts w:ascii="Montserrat Medium" w:hAnsi="Montserrat Medium"/>
          <w:bCs/>
          <w:lang w:val="es-MX"/>
        </w:rPr>
        <w:t>’, la incorporación de otros factores de riesgo adicionales y un posicionamiento acorde con pares calificados en la categoría ‘</w:t>
      </w:r>
      <w:proofErr w:type="gramStart"/>
      <w:r w:rsidRPr="00E30C80">
        <w:rPr>
          <w:rFonts w:ascii="Montserrat Medium" w:hAnsi="Montserrat Medium"/>
          <w:bCs/>
          <w:lang w:val="es-MX"/>
        </w:rPr>
        <w:t>AA(</w:t>
      </w:r>
      <w:proofErr w:type="spellStart"/>
      <w:proofErr w:type="gramEnd"/>
      <w:r w:rsidRPr="00E30C80">
        <w:rPr>
          <w:rFonts w:ascii="Montserrat Medium" w:hAnsi="Montserrat Medium"/>
          <w:bCs/>
          <w:lang w:val="es-MX"/>
        </w:rPr>
        <w:t>mex</w:t>
      </w:r>
      <w:proofErr w:type="spellEnd"/>
      <w:r w:rsidRPr="00E30C80">
        <w:rPr>
          <w:rFonts w:ascii="Montserrat Medium" w:hAnsi="Montserrat Medium"/>
          <w:bCs/>
          <w:lang w:val="es-MX"/>
        </w:rPr>
        <w:t xml:space="preserve">)’. </w:t>
      </w:r>
    </w:p>
    <w:p w14:paraId="6FFC247A" w14:textId="77777777" w:rsidR="00E30C80" w:rsidRPr="00E30C80" w:rsidRDefault="00E30C80" w:rsidP="00E30C80">
      <w:pPr>
        <w:spacing w:line="264" w:lineRule="auto"/>
        <w:contextualSpacing/>
        <w:jc w:val="both"/>
        <w:rPr>
          <w:rFonts w:ascii="Montserrat Medium" w:hAnsi="Montserrat Medium"/>
          <w:bCs/>
          <w:lang w:val="es-MX"/>
        </w:rPr>
      </w:pPr>
    </w:p>
    <w:p w14:paraId="371057F4"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La Perspectiva Estable refleja la expectativa de la agencia de que la entidad mantendrá la evaluación del perfil financiero, con una métrica de repago inferior a 5 veces (x) y una cobertura real del servicio de la deuda (CRSD) entre 1.5x y 2x.</w:t>
      </w:r>
    </w:p>
    <w:p w14:paraId="090AFA65" w14:textId="77777777" w:rsidR="00E30C80" w:rsidRPr="00E30C80" w:rsidRDefault="00E30C80" w:rsidP="00E30C80">
      <w:pPr>
        <w:spacing w:line="264" w:lineRule="auto"/>
        <w:contextualSpacing/>
        <w:jc w:val="both"/>
        <w:rPr>
          <w:rFonts w:ascii="Montserrat Medium" w:hAnsi="Montserrat Medium"/>
          <w:bCs/>
          <w:lang w:val="es-MX"/>
        </w:rPr>
      </w:pPr>
    </w:p>
    <w:p w14:paraId="0534A480"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Ingresos (Solidez) – ‘Rango Medio’: La evaluación en ‘Rango Medio’ se debe a que Fitch considera que el marco institucional para la asignación de transferencias federales a subnacionales y su evolución son estables y predecibles. </w:t>
      </w:r>
    </w:p>
    <w:p w14:paraId="4F9771A1" w14:textId="77777777" w:rsidR="00E30C80" w:rsidRPr="00E30C80" w:rsidRDefault="00E30C80" w:rsidP="00E30C80">
      <w:pPr>
        <w:spacing w:line="264" w:lineRule="auto"/>
        <w:contextualSpacing/>
        <w:jc w:val="both"/>
        <w:rPr>
          <w:rFonts w:ascii="Montserrat Medium" w:hAnsi="Montserrat Medium"/>
          <w:bCs/>
          <w:lang w:val="es-MX"/>
        </w:rPr>
      </w:pPr>
    </w:p>
    <w:p w14:paraId="7FEF10FD"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lastRenderedPageBreak/>
        <w:t xml:space="preserve">Ingresos (Adaptabilidad) – ‘Más Débil’: Fitch considera que la flexibilidad para ajustar el ingreso es ‘Más Débil’ dada la dependencia elevada de transferencias federales, característica estructural de las entidades subnacionales en México debido al marco de coordinación y descentralización fiscal. </w:t>
      </w:r>
    </w:p>
    <w:p w14:paraId="116BC282" w14:textId="77777777" w:rsidR="00E30C80" w:rsidRPr="00E30C80" w:rsidRDefault="00E30C80" w:rsidP="00E30C80">
      <w:pPr>
        <w:spacing w:line="264" w:lineRule="auto"/>
        <w:contextualSpacing/>
        <w:jc w:val="both"/>
        <w:rPr>
          <w:rFonts w:ascii="Montserrat Medium" w:hAnsi="Montserrat Medium"/>
          <w:bCs/>
          <w:lang w:val="es-MX"/>
        </w:rPr>
      </w:pPr>
    </w:p>
    <w:p w14:paraId="6E11ADCC"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Gastos (Sostenibilidad) – ‘Rango Medio’: Fitch evalúa este FCR en ‘Rango Medio’ dado que Oaxaca tiene responsabilidades del gasto, tales como educación, salud, seguridad pública, entre otras, consideradas moderadamente contra cíclicas. </w:t>
      </w:r>
    </w:p>
    <w:p w14:paraId="37454A45" w14:textId="77777777" w:rsidR="00E30C80" w:rsidRPr="00E30C80" w:rsidRDefault="00E30C80" w:rsidP="00E30C80">
      <w:pPr>
        <w:spacing w:line="264" w:lineRule="auto"/>
        <w:contextualSpacing/>
        <w:jc w:val="both"/>
        <w:rPr>
          <w:rFonts w:ascii="Montserrat Medium" w:hAnsi="Montserrat Medium"/>
          <w:bCs/>
          <w:lang w:val="es-MX"/>
        </w:rPr>
      </w:pPr>
    </w:p>
    <w:p w14:paraId="783F06EA"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Pasivos y Liquidez (Solidez) – ‘Rango Medio’: El marco nacional para el manejo de la deuda y liquidez se considera moderado. El Sistema de Alertas de la Secretaría de Hacienda y Crédito Público (SHCP), al cierre de 2024 y con avance al primer semestre de 2025, clasificó el endeudamiento de Oaxaca como sostenible. Esto le permite, de acuerdo con la Ley de Disciplina Financiera (LDF), contratar deuda de largo plazo hasta por 15% de los ingresos de libre disposición (ILD) y deuda de corto plazo hasta por 6% de los ingresos totales. En 2024, el estado concluyó un proceso de refinanciamiento y, para 2025, no planea contratar endeudamiento adicional, ni de largo ni de corto plazo. La deuda del estado cuenta con la afectación de participaciones y aportaciones federales como fuente de pago; además, cuenta con fideicomisos como vehículos especiales de pago y con fondos de reserva para garantizar el servicio de deuda. La deuda está denominada en moneda nacional y tiene un perfil de amortización creciente, sin concentración de vencimientos. Oaxaca tiene otras obligaciones institucionales con el Servicio de Administración Tributario (SAT), con el Instituto de Seguridad y Servicios Sociales de los Trabajadores del Estado (ISSSTE) y con el Fondo de la Vivienda del Instituto de Seguridad y Servicios Sociales de los Trabajadores del Estado (</w:t>
      </w:r>
      <w:proofErr w:type="spellStart"/>
      <w:r w:rsidRPr="00E30C80">
        <w:rPr>
          <w:rFonts w:ascii="Montserrat Medium" w:hAnsi="Montserrat Medium"/>
          <w:bCs/>
          <w:lang w:val="es-MX"/>
        </w:rPr>
        <w:t>Fovissste</w:t>
      </w:r>
      <w:proofErr w:type="spellEnd"/>
      <w:r w:rsidRPr="00E30C80">
        <w:rPr>
          <w:rFonts w:ascii="Montserrat Medium" w:hAnsi="Montserrat Medium"/>
          <w:bCs/>
          <w:lang w:val="es-MX"/>
        </w:rPr>
        <w:t xml:space="preserve">). La administración actual llevó a cabo convenios de reconocimiento de deuda de descentralizados. En 2023 y 2024, realizó pagos para reducir las obligaciones, lo que le permitió mitigar presiones </w:t>
      </w:r>
      <w:r w:rsidRPr="00E30C80">
        <w:rPr>
          <w:rFonts w:ascii="Montserrat Medium" w:hAnsi="Montserrat Medium"/>
          <w:bCs/>
          <w:lang w:val="es-MX"/>
        </w:rPr>
        <w:lastRenderedPageBreak/>
        <w:t xml:space="preserve">extraordinarias a sus finanzas públicas mediante una programación de pagos. </w:t>
      </w:r>
    </w:p>
    <w:p w14:paraId="24F934A6" w14:textId="77777777" w:rsidR="00E30C80" w:rsidRPr="00E30C80" w:rsidRDefault="00E30C80" w:rsidP="00E30C80">
      <w:pPr>
        <w:spacing w:line="264" w:lineRule="auto"/>
        <w:contextualSpacing/>
        <w:jc w:val="both"/>
        <w:rPr>
          <w:rFonts w:ascii="Montserrat Medium" w:hAnsi="Montserrat Medium"/>
          <w:bCs/>
          <w:lang w:val="es-MX"/>
        </w:rPr>
      </w:pPr>
    </w:p>
    <w:p w14:paraId="07657EAD"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Pasivos y Liquidez (Flexibilidad) – Oaxaca mantuvo fortalecida su posición de liquidez por tercer año consecutivo, con una razón de 2.16x (2022: 0.96x; 2023: 2.04x), y no ha hecho uso de créditos de corto plazo para atender presiones de liquidez en estos años. La última vez que el estado contrató créditos de corto plazo fue en 2021 y se finiquitó en 2022. Por lo anterior, Fitch reevalúa este FCR a ‘Rango Medio’ desde ‘Más Débil’. </w:t>
      </w:r>
    </w:p>
    <w:p w14:paraId="5BB9796E" w14:textId="77777777" w:rsidR="00E30C80" w:rsidRPr="00E30C80" w:rsidRDefault="00E30C80" w:rsidP="00E30C80">
      <w:pPr>
        <w:spacing w:line="264" w:lineRule="auto"/>
        <w:contextualSpacing/>
        <w:jc w:val="both"/>
        <w:rPr>
          <w:rFonts w:ascii="Montserrat Medium" w:hAnsi="Montserrat Medium"/>
          <w:bCs/>
          <w:lang w:val="es-MX"/>
        </w:rPr>
      </w:pPr>
    </w:p>
    <w:p w14:paraId="75744ED8" w14:textId="77777777" w:rsidR="00E30C80" w:rsidRPr="00E30C80" w:rsidRDefault="00E30C80" w:rsidP="00E30C80">
      <w:pPr>
        <w:spacing w:line="264" w:lineRule="auto"/>
        <w:contextualSpacing/>
        <w:jc w:val="both"/>
        <w:rPr>
          <w:rFonts w:ascii="Montserrat Medium" w:hAnsi="Montserrat Medium"/>
          <w:b/>
          <w:bCs/>
          <w:lang w:val="es-MX"/>
        </w:rPr>
      </w:pPr>
      <w:r w:rsidRPr="00E30C80">
        <w:rPr>
          <w:rFonts w:ascii="Montserrat Medium" w:hAnsi="Montserrat Medium"/>
          <w:bCs/>
          <w:lang w:val="es-MX"/>
        </w:rPr>
        <w:t>Riesgos Asimétricos – ‘Negativo’: Fitch identifica un riesgo asimétrico relacionado con la insuficiencia en su sistema de pensiones y jubilaciones. Oaxaca alcanzó su período de suficiencia financiera en 2022, por lo que las aportaciones extraordinarias podrían convertirse en una presión adicional a sus finanzas. En 2024, las erogaciones por pensiones ascendieron a aproximadamente 1,963 millones de pesos. Fitch dará seguimiento a las acciones que emprenda la entidad para fortalecer su sistema de pensiones.</w:t>
      </w:r>
    </w:p>
    <w:p w14:paraId="0A01A52A" w14:textId="77777777" w:rsidR="00E30C80" w:rsidRPr="00E30C80" w:rsidRDefault="00E30C80" w:rsidP="00E30C80">
      <w:pPr>
        <w:spacing w:line="264" w:lineRule="auto"/>
        <w:contextualSpacing/>
        <w:jc w:val="both"/>
        <w:rPr>
          <w:rFonts w:ascii="Montserrat Medium" w:hAnsi="Montserrat Medium"/>
          <w:bCs/>
          <w:lang w:val="es-MX"/>
        </w:rPr>
      </w:pPr>
    </w:p>
    <w:p w14:paraId="7C29F6EC" w14:textId="77777777" w:rsidR="00E30C80" w:rsidRPr="00E30C80" w:rsidRDefault="00E30C80" w:rsidP="00E30C80">
      <w:pPr>
        <w:spacing w:line="264" w:lineRule="auto"/>
        <w:contextualSpacing/>
        <w:jc w:val="both"/>
        <w:rPr>
          <w:rFonts w:ascii="Montserrat Medium" w:hAnsi="Montserrat Medium"/>
          <w:b/>
          <w:bCs/>
          <w:lang w:val="es-MX"/>
        </w:rPr>
      </w:pPr>
      <w:r w:rsidRPr="00E30C80">
        <w:rPr>
          <w:rFonts w:ascii="Montserrat Medium" w:hAnsi="Montserrat Medium"/>
          <w:b/>
          <w:bCs/>
          <w:lang w:val="es-MX"/>
        </w:rPr>
        <w:t xml:space="preserve">CONCLUSIÓN: </w:t>
      </w:r>
    </w:p>
    <w:p w14:paraId="70F2C48D" w14:textId="77777777" w:rsidR="00E30C80" w:rsidRPr="00E30C80" w:rsidRDefault="00E30C80" w:rsidP="00E30C80">
      <w:pPr>
        <w:spacing w:line="264" w:lineRule="auto"/>
        <w:contextualSpacing/>
        <w:jc w:val="both"/>
        <w:rPr>
          <w:rFonts w:ascii="Montserrat Medium" w:hAnsi="Montserrat Medium"/>
          <w:b/>
          <w:bCs/>
          <w:lang w:val="es-MX"/>
        </w:rPr>
      </w:pPr>
    </w:p>
    <w:p w14:paraId="2C6B4923"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Del año 2022 al cierre del Segundo Trimestre de 2026, el Estado de Oaxaca ha logrado con la presente administración gubernamental a escalar las mejores calificaciones de riesgo crediticio. </w:t>
      </w:r>
    </w:p>
    <w:p w14:paraId="2AE19D8E" w14:textId="77777777" w:rsidR="00E30C80" w:rsidRPr="00E30C80" w:rsidRDefault="00E30C80" w:rsidP="00E30C80">
      <w:pPr>
        <w:spacing w:line="264" w:lineRule="auto"/>
        <w:contextualSpacing/>
        <w:jc w:val="both"/>
        <w:rPr>
          <w:rFonts w:ascii="Montserrat Medium" w:hAnsi="Montserrat Medium"/>
          <w:bCs/>
          <w:lang w:val="es-MX"/>
        </w:rPr>
      </w:pPr>
    </w:p>
    <w:p w14:paraId="2C662242"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Las agencias calificadoras observaron que el Estado ha mejorado en la administración financiera con los recursos propios y de las participaciones federales. Hacen referencia a una mejora en las principales métricas crediticias de Oaxaca, especialmente los márgenes operativos, resultados financieros y la liquidez. Así mismo, de un nivel moderado manejable de la deuda pública. </w:t>
      </w:r>
    </w:p>
    <w:p w14:paraId="653D175D" w14:textId="77777777" w:rsidR="00E30C80" w:rsidRPr="00E30C80" w:rsidRDefault="00E30C80" w:rsidP="00E30C80">
      <w:pPr>
        <w:spacing w:line="264" w:lineRule="auto"/>
        <w:contextualSpacing/>
        <w:jc w:val="both"/>
        <w:rPr>
          <w:rFonts w:ascii="Montserrat Medium" w:hAnsi="Montserrat Medium"/>
          <w:bCs/>
          <w:lang w:val="es-MX"/>
        </w:rPr>
      </w:pPr>
    </w:p>
    <w:p w14:paraId="73B63F5F"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No contratar financiamiento de ningún plazo con instituciones financieras da muestra de que ha contado con la liquidez requerida.</w:t>
      </w:r>
    </w:p>
    <w:p w14:paraId="31AA11A1" w14:textId="77777777" w:rsidR="00E30C80" w:rsidRPr="00E30C80" w:rsidRDefault="00E30C80" w:rsidP="00E30C80">
      <w:pPr>
        <w:spacing w:line="264" w:lineRule="auto"/>
        <w:contextualSpacing/>
        <w:jc w:val="both"/>
        <w:rPr>
          <w:rFonts w:ascii="Montserrat Medium" w:hAnsi="Montserrat Medium"/>
          <w:bCs/>
          <w:lang w:val="es-MX"/>
        </w:rPr>
      </w:pPr>
    </w:p>
    <w:p w14:paraId="6473198A"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Estas constantes, manifiestan la solvencia financiera en que la presente administración basa su estrategia administrativa.</w:t>
      </w:r>
    </w:p>
    <w:p w14:paraId="2EA7AAFC" w14:textId="77777777" w:rsidR="00E30C80" w:rsidRPr="00E30C80" w:rsidRDefault="00E30C80" w:rsidP="00E30C80">
      <w:pPr>
        <w:spacing w:line="264" w:lineRule="auto"/>
        <w:contextualSpacing/>
        <w:jc w:val="both"/>
        <w:rPr>
          <w:rFonts w:ascii="Montserrat Medium" w:hAnsi="Montserrat Medium"/>
          <w:bCs/>
          <w:lang w:val="es-MX"/>
        </w:rPr>
      </w:pPr>
    </w:p>
    <w:p w14:paraId="715755F1" w14:textId="77777777" w:rsidR="00E30C80" w:rsidRPr="00E30C80" w:rsidRDefault="00E30C80" w:rsidP="00E30C80">
      <w:pPr>
        <w:spacing w:line="264" w:lineRule="auto"/>
        <w:contextualSpacing/>
        <w:jc w:val="both"/>
        <w:rPr>
          <w:rFonts w:ascii="Montserrat Medium" w:hAnsi="Montserrat Medium"/>
          <w:bCs/>
          <w:lang w:val="es-MX"/>
        </w:rPr>
      </w:pPr>
      <w:r w:rsidRPr="00E30C80">
        <w:rPr>
          <w:rFonts w:ascii="Montserrat Medium" w:hAnsi="Montserrat Medium"/>
          <w:bCs/>
          <w:lang w:val="es-MX"/>
        </w:rPr>
        <w:t xml:space="preserve">Es relevante que se sigan observando que esta administración continuará con los mismos propósitos del inicio de su gobierno, de no contratar financiamientos de ningún plazo, ajustarse en el gasto e incremento del ingreso propio, puntos de lo más relevantes.   Lo antes dicho, el Estado, refrenda una buena imagen ante las instituciones financieras, inversionistas y la sociedad oaxaqueña en general. </w:t>
      </w:r>
    </w:p>
    <w:p w14:paraId="3E88FAEF" w14:textId="77777777" w:rsidR="00E30C80" w:rsidRPr="00E30C80" w:rsidRDefault="00E30C80" w:rsidP="00E30C80">
      <w:pPr>
        <w:spacing w:line="264" w:lineRule="auto"/>
        <w:contextualSpacing/>
        <w:jc w:val="both"/>
        <w:rPr>
          <w:rFonts w:ascii="Montserrat Medium" w:hAnsi="Montserrat Medium"/>
          <w:bCs/>
          <w:lang w:val="es-MX"/>
        </w:rPr>
      </w:pPr>
    </w:p>
    <w:p w14:paraId="6D710814" w14:textId="280F6A62" w:rsidR="00992251" w:rsidRPr="00165FE0" w:rsidRDefault="00E30C80" w:rsidP="00E30C80">
      <w:pPr>
        <w:spacing w:line="264" w:lineRule="auto"/>
        <w:contextualSpacing/>
        <w:jc w:val="both"/>
        <w:rPr>
          <w:rFonts w:ascii="Montserrat Medium" w:hAnsi="Montserrat Medium" w:cs="Arial"/>
          <w:kern w:val="2"/>
        </w:rPr>
      </w:pPr>
      <w:r w:rsidRPr="00E30C80">
        <w:rPr>
          <w:rFonts w:ascii="Montserrat Medium" w:hAnsi="Montserrat Medium"/>
          <w:bCs/>
          <w:lang w:val="es-MX"/>
        </w:rPr>
        <w:t>La interpretación de las calificaciones es: el Estado de Oaxaca presenta una sólida capacidad de pago de intereses, así como del principal y es poco susceptible a cambios económicos, cuyo significado se traduce que el Estado ofrece seguridad para el pago de sus obligaciones contratadas. En otras palabras, las calificaciones emitidas, reflejan bajo riesgo y certeza de cumplimiento en todo momento.</w:t>
      </w:r>
    </w:p>
    <w:p w14:paraId="3A8A012E" w14:textId="77777777" w:rsidR="00726C23" w:rsidRDefault="00726C23" w:rsidP="00726C23">
      <w:pPr>
        <w:pStyle w:val="Prrafodelista"/>
        <w:widowControl w:val="0"/>
        <w:ind w:left="426"/>
        <w:jc w:val="both"/>
        <w:rPr>
          <w:rFonts w:ascii="Montserrat Medium" w:hAnsi="Montserrat Medium"/>
          <w:b/>
          <w:sz w:val="24"/>
          <w:szCs w:val="24"/>
        </w:rPr>
      </w:pPr>
    </w:p>
    <w:p w14:paraId="7B633E52" w14:textId="7A8AD13D" w:rsidR="00B0059B" w:rsidRPr="00165FE0" w:rsidRDefault="00B0059B" w:rsidP="00AD2BF2">
      <w:pPr>
        <w:pStyle w:val="Prrafodelista"/>
        <w:widowControl w:val="0"/>
        <w:numPr>
          <w:ilvl w:val="0"/>
          <w:numId w:val="38"/>
        </w:numPr>
        <w:ind w:left="426" w:hanging="426"/>
        <w:jc w:val="both"/>
        <w:rPr>
          <w:rFonts w:ascii="Montserrat Medium" w:hAnsi="Montserrat Medium"/>
          <w:b/>
          <w:sz w:val="24"/>
          <w:szCs w:val="24"/>
        </w:rPr>
      </w:pPr>
      <w:r w:rsidRPr="00165FE0">
        <w:rPr>
          <w:rFonts w:ascii="Montserrat Medium" w:hAnsi="Montserrat Medium"/>
          <w:b/>
          <w:sz w:val="24"/>
          <w:szCs w:val="24"/>
        </w:rPr>
        <w:t>Proceso de Mejora</w:t>
      </w:r>
    </w:p>
    <w:p w14:paraId="295AB94A"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La Ley Orgánica del Poder Ejecutivo indica que es responsabilidad de los titulares de las Dependencias que conforman el Poder Ejecutivo, la emisión de sus Manuales de Organización y de Procedimientos necesarios para su funcionamiento, siendo por ende responsables de establecer y mantener el Control Interno Institucional necesario para canalizar las actividades hacia el logro de sus objetivos y metas, evaluar y supervisar su funcionamiento y emitir las acciones para su mejora continua.</w:t>
      </w:r>
    </w:p>
    <w:p w14:paraId="18831C22" w14:textId="77777777" w:rsidR="00B0059B" w:rsidRPr="00165FE0" w:rsidRDefault="00B0059B" w:rsidP="00B0059B">
      <w:pPr>
        <w:tabs>
          <w:tab w:val="left" w:pos="7260"/>
        </w:tabs>
        <w:jc w:val="both"/>
        <w:rPr>
          <w:rFonts w:ascii="Montserrat Medium" w:eastAsia="Times New Roman" w:hAnsi="Montserrat Medium" w:cs="Arial"/>
        </w:rPr>
      </w:pPr>
    </w:p>
    <w:p w14:paraId="0678CE20" w14:textId="61EC8511" w:rsidR="001B0EE1" w:rsidRPr="00165FE0" w:rsidRDefault="00B0059B" w:rsidP="00882EAC">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La Secretaría de Administración, </w:t>
      </w:r>
      <w:r w:rsidR="008561F4" w:rsidRPr="00165FE0">
        <w:rPr>
          <w:rFonts w:ascii="Montserrat Medium" w:eastAsia="Times New Roman" w:hAnsi="Montserrat Medium" w:cs="Arial"/>
        </w:rPr>
        <w:t>concluyó</w:t>
      </w:r>
      <w:r w:rsidRPr="00165FE0">
        <w:rPr>
          <w:rFonts w:ascii="Montserrat Medium" w:eastAsia="Times New Roman" w:hAnsi="Montserrat Medium" w:cs="Arial"/>
        </w:rPr>
        <w:t xml:space="preserve"> la modernización del Sistema Integral de Control Patrimonial (SICIPO), mismo que tiene como principal objetivo lograr la eficiencia en la administración de los bienes muebles e inmuebles propiedad del Estado, mismo que se </w:t>
      </w:r>
      <w:r w:rsidR="006C4CF8" w:rsidRPr="00165FE0">
        <w:rPr>
          <w:rFonts w:ascii="Montserrat Medium" w:eastAsia="Times New Roman" w:hAnsi="Montserrat Medium" w:cs="Arial"/>
        </w:rPr>
        <w:t>denomina Sistema de Inventarios Integral de Oaxaca (SIIO).</w:t>
      </w:r>
    </w:p>
    <w:p w14:paraId="1C42F37D" w14:textId="77777777" w:rsidR="00882EAC" w:rsidRPr="00165FE0" w:rsidRDefault="00882EAC" w:rsidP="00882EAC">
      <w:pPr>
        <w:tabs>
          <w:tab w:val="left" w:pos="7260"/>
        </w:tabs>
        <w:jc w:val="both"/>
        <w:rPr>
          <w:rFonts w:ascii="Montserrat Medium" w:eastAsia="Times New Roman" w:hAnsi="Montserrat Medium" w:cs="Arial"/>
        </w:rPr>
      </w:pPr>
    </w:p>
    <w:p w14:paraId="63886655" w14:textId="563EBB46"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Por lo que corresponde al Sistema Estatal de Finanzas Púbicas (SEFIP), sistema con el que se registra y controla toda la información contable y </w:t>
      </w:r>
      <w:r w:rsidRPr="00165FE0">
        <w:rPr>
          <w:rFonts w:ascii="Montserrat Medium" w:eastAsia="Times New Roman" w:hAnsi="Montserrat Medium" w:cs="Arial"/>
        </w:rPr>
        <w:lastRenderedPageBreak/>
        <w:t xml:space="preserve">presupuestal, la Secretaría de Finanzas por medio de la Dirección de Contabilidad Gubernamental y la </w:t>
      </w:r>
      <w:r w:rsidR="00C95092" w:rsidRPr="00165FE0">
        <w:rPr>
          <w:rFonts w:ascii="Montserrat Medium" w:eastAsia="Times New Roman" w:hAnsi="Montserrat Medium" w:cs="Arial"/>
        </w:rPr>
        <w:t>Agencia de Tecnologías e Innovación Digital</w:t>
      </w:r>
      <w:r w:rsidRPr="00165FE0">
        <w:rPr>
          <w:rFonts w:ascii="Montserrat Medium" w:eastAsia="Times New Roman" w:hAnsi="Montserrat Medium" w:cs="Arial"/>
        </w:rPr>
        <w:t xml:space="preserve">, implementará mejoras en la funcionalidad de dicho sistema, beneficiando la operación y la emisión de información financiera, presupuestal y contable. </w:t>
      </w:r>
    </w:p>
    <w:p w14:paraId="2B973C2A" w14:textId="77777777" w:rsidR="00EE5AE9" w:rsidRPr="00165FE0" w:rsidRDefault="00EE5AE9" w:rsidP="00B0059B">
      <w:pPr>
        <w:tabs>
          <w:tab w:val="left" w:pos="7260"/>
        </w:tabs>
        <w:jc w:val="both"/>
        <w:rPr>
          <w:rFonts w:ascii="Montserrat Medium" w:eastAsia="Times New Roman" w:hAnsi="Montserrat Medium" w:cs="Arial"/>
        </w:rPr>
      </w:pPr>
    </w:p>
    <w:p w14:paraId="01CA461C" w14:textId="2DFDE316" w:rsidR="00DD74FF" w:rsidRDefault="00EE5AE9" w:rsidP="00A64524">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 xml:space="preserve">Asimismo, la Agencia de </w:t>
      </w:r>
      <w:r w:rsidR="00CC16AE" w:rsidRPr="00165FE0">
        <w:rPr>
          <w:rFonts w:ascii="Montserrat Medium" w:eastAsia="Times New Roman" w:hAnsi="Montserrat Medium" w:cs="Arial"/>
        </w:rPr>
        <w:t xml:space="preserve">Tecnologías </w:t>
      </w:r>
      <w:r w:rsidRPr="00165FE0">
        <w:rPr>
          <w:rFonts w:ascii="Montserrat Medium" w:eastAsia="Times New Roman" w:hAnsi="Montserrat Medium" w:cs="Arial"/>
        </w:rPr>
        <w:t xml:space="preserve">e Innovación Digital ha desarrollado el </w:t>
      </w:r>
      <w:r w:rsidR="00CC16AE" w:rsidRPr="00165FE0">
        <w:rPr>
          <w:rFonts w:ascii="Montserrat Medium" w:eastAsia="Times New Roman" w:hAnsi="Montserrat Medium" w:cs="Arial"/>
        </w:rPr>
        <w:t>Sistema de Seguimiento de Auditorias, SISEA, que tiene como objetivo contribuir con el seguimiento de las auditorias practicadas por los diferentes órganos fiscalizadores como la Auditoría Superior de la Federación</w:t>
      </w:r>
      <w:r w:rsidR="0006401A" w:rsidRPr="00165FE0">
        <w:rPr>
          <w:rFonts w:ascii="Montserrat Medium" w:eastAsia="Times New Roman" w:hAnsi="Montserrat Medium" w:cs="Arial"/>
        </w:rPr>
        <w:t>,</w:t>
      </w:r>
      <w:r w:rsidR="00CC16AE" w:rsidRPr="00165FE0">
        <w:rPr>
          <w:rFonts w:ascii="Montserrat Medium" w:eastAsia="Times New Roman" w:hAnsi="Montserrat Medium" w:cs="Arial"/>
        </w:rPr>
        <w:t xml:space="preserve"> la Secretaría de la Función Pública y la Auditoría Superior del Estado </w:t>
      </w:r>
      <w:r w:rsidR="0006401A" w:rsidRPr="00165FE0">
        <w:rPr>
          <w:rFonts w:ascii="Montserrat Medium" w:eastAsia="Times New Roman" w:hAnsi="Montserrat Medium" w:cs="Arial"/>
        </w:rPr>
        <w:t>de Oaxaca. Este sistema se encuentra en la última fase de pruebas y se estima que su operación formal sea en el primer trimestre del 2026.</w:t>
      </w:r>
    </w:p>
    <w:p w14:paraId="3BD312F4" w14:textId="77777777" w:rsidR="00A64524" w:rsidRDefault="00A64524" w:rsidP="00A64524">
      <w:pPr>
        <w:tabs>
          <w:tab w:val="left" w:pos="7260"/>
        </w:tabs>
        <w:jc w:val="both"/>
        <w:rPr>
          <w:rFonts w:ascii="Montserrat Medium" w:eastAsia="Times New Roman" w:hAnsi="Montserrat Medium" w:cs="Arial"/>
        </w:rPr>
      </w:pPr>
    </w:p>
    <w:p w14:paraId="22106ADB" w14:textId="77777777" w:rsidR="00B0059B" w:rsidRPr="00165FE0" w:rsidRDefault="00B0059B" w:rsidP="00DA40B0">
      <w:pPr>
        <w:pStyle w:val="Prrafodelista"/>
        <w:widowControl w:val="0"/>
        <w:numPr>
          <w:ilvl w:val="0"/>
          <w:numId w:val="38"/>
        </w:numPr>
        <w:ind w:left="426" w:hanging="426"/>
        <w:jc w:val="both"/>
        <w:rPr>
          <w:rFonts w:ascii="Montserrat Medium" w:hAnsi="Montserrat Medium"/>
          <w:b/>
          <w:sz w:val="24"/>
          <w:szCs w:val="24"/>
        </w:rPr>
      </w:pPr>
      <w:r w:rsidRPr="00165FE0">
        <w:rPr>
          <w:rFonts w:ascii="Montserrat Medium" w:hAnsi="Montserrat Medium"/>
          <w:b/>
          <w:sz w:val="24"/>
          <w:szCs w:val="24"/>
        </w:rPr>
        <w:t>Información por Segmentos</w:t>
      </w:r>
    </w:p>
    <w:p w14:paraId="6AE017BE"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El 31 de Diciembre de 2008 fue publicada en el Diario Oficial de la Federación, la Ley General de Contabilidad Gubernamental que tiene como objeto establecer los criterios generales que regirán la Contabilidad Gubernamental y la emisión de información financiera de los entes públicos, con el fin de lograr su adecuada armonización, para facilitar a los entes públicos el registro y la fiscalización de los activos, pasivos, ingresos y gastos y, en general, contribuir a medir la eficacia, economía y eficiencia del gasto e ingreso públicos. Dicha Ley es de observancia obligatoria para los poderes Ejecutivo, Legislativo y Judicial de la Federación, entidades federativas; los ayuntamientos de los municipios; los órganos político-administrativos de las demarcaciones territoriales del Distrito Federal; las entidades de la administración pública paraestatal, ya sean federales, estatales o municipales y los órganos autónomos federales y estatales.</w:t>
      </w:r>
    </w:p>
    <w:p w14:paraId="31FBB91A" w14:textId="77777777" w:rsidR="00B0059B" w:rsidRPr="00165FE0" w:rsidRDefault="00B0059B" w:rsidP="00B0059B">
      <w:pPr>
        <w:tabs>
          <w:tab w:val="left" w:pos="7260"/>
        </w:tabs>
        <w:jc w:val="both"/>
        <w:rPr>
          <w:rFonts w:ascii="Montserrat Medium" w:eastAsia="Times New Roman" w:hAnsi="Montserrat Medium" w:cs="Arial"/>
        </w:rPr>
      </w:pPr>
    </w:p>
    <w:p w14:paraId="20F8F5A3"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Por lo anterior, la información del Poder Ejecutivo se apega a los lineamientos establecidos por el CONAC y no se presenta información por segmentos.</w:t>
      </w:r>
    </w:p>
    <w:p w14:paraId="1B0E0404" w14:textId="77777777" w:rsidR="00F60DC8" w:rsidRPr="00165FE0" w:rsidRDefault="00F60DC8" w:rsidP="00B0059B">
      <w:pPr>
        <w:tabs>
          <w:tab w:val="left" w:pos="7260"/>
        </w:tabs>
        <w:jc w:val="both"/>
        <w:rPr>
          <w:rFonts w:ascii="Montserrat Medium" w:eastAsia="Times New Roman" w:hAnsi="Montserrat Medium" w:cs="Arial"/>
        </w:rPr>
      </w:pPr>
    </w:p>
    <w:p w14:paraId="7610B138" w14:textId="77777777" w:rsidR="00B0059B" w:rsidRPr="00165FE0" w:rsidRDefault="00B0059B" w:rsidP="00C95092">
      <w:pPr>
        <w:pStyle w:val="Prrafodelista"/>
        <w:keepNext/>
        <w:widowControl w:val="0"/>
        <w:numPr>
          <w:ilvl w:val="0"/>
          <w:numId w:val="38"/>
        </w:numPr>
        <w:ind w:left="425" w:hanging="425"/>
        <w:jc w:val="both"/>
        <w:rPr>
          <w:rFonts w:ascii="Montserrat Medium" w:hAnsi="Montserrat Medium"/>
          <w:b/>
          <w:sz w:val="24"/>
          <w:szCs w:val="24"/>
        </w:rPr>
      </w:pPr>
      <w:r w:rsidRPr="00165FE0">
        <w:rPr>
          <w:rFonts w:ascii="Montserrat Medium" w:hAnsi="Montserrat Medium"/>
          <w:b/>
          <w:sz w:val="24"/>
          <w:szCs w:val="24"/>
        </w:rPr>
        <w:t>Eventos Posteriores al Cierre</w:t>
      </w:r>
    </w:p>
    <w:p w14:paraId="796BACAC"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A la fecha del presente informe no se identifican eventos posteriores al cierre que afecten económicamente al ente público.</w:t>
      </w:r>
    </w:p>
    <w:p w14:paraId="04B35735" w14:textId="77777777" w:rsidR="00350CC4" w:rsidRPr="00165FE0" w:rsidRDefault="00350CC4" w:rsidP="00B0059B">
      <w:pPr>
        <w:pStyle w:val="Prrafodelista"/>
        <w:widowControl w:val="0"/>
        <w:ind w:left="426"/>
        <w:jc w:val="both"/>
        <w:rPr>
          <w:rFonts w:ascii="Montserrat Medium" w:hAnsi="Montserrat Medium"/>
          <w:b/>
          <w:sz w:val="24"/>
          <w:szCs w:val="24"/>
        </w:rPr>
      </w:pPr>
    </w:p>
    <w:p w14:paraId="61102CB8" w14:textId="77777777" w:rsidR="00B0059B" w:rsidRPr="00165FE0" w:rsidRDefault="00B0059B" w:rsidP="00DA40B0">
      <w:pPr>
        <w:pStyle w:val="Prrafodelista"/>
        <w:widowControl w:val="0"/>
        <w:numPr>
          <w:ilvl w:val="0"/>
          <w:numId w:val="38"/>
        </w:numPr>
        <w:ind w:left="426" w:hanging="426"/>
        <w:jc w:val="both"/>
        <w:rPr>
          <w:rFonts w:ascii="Montserrat Medium" w:hAnsi="Montserrat Medium"/>
          <w:b/>
          <w:sz w:val="24"/>
          <w:szCs w:val="24"/>
        </w:rPr>
      </w:pPr>
      <w:r w:rsidRPr="00165FE0">
        <w:rPr>
          <w:rFonts w:ascii="Montserrat Medium" w:hAnsi="Montserrat Medium"/>
          <w:b/>
          <w:sz w:val="24"/>
          <w:szCs w:val="24"/>
        </w:rPr>
        <w:t>Partes Relacionadas.</w:t>
      </w:r>
    </w:p>
    <w:p w14:paraId="449069CF" w14:textId="77777777" w:rsidR="00B0059B" w:rsidRPr="00165FE0" w:rsidRDefault="00B0059B" w:rsidP="00B0059B">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No existen partes relacionadas que influyan en la toma de decisiones financieras y operativas en la información contable, presupuestaria y programática.</w:t>
      </w:r>
    </w:p>
    <w:p w14:paraId="132ABE42" w14:textId="77777777" w:rsidR="00B0059B" w:rsidRPr="00165FE0" w:rsidRDefault="00B0059B" w:rsidP="00B0059B">
      <w:pPr>
        <w:tabs>
          <w:tab w:val="left" w:pos="7260"/>
        </w:tabs>
        <w:jc w:val="both"/>
        <w:rPr>
          <w:rFonts w:ascii="Montserrat Medium" w:eastAsia="Times New Roman" w:hAnsi="Montserrat Medium" w:cs="Arial"/>
        </w:rPr>
      </w:pPr>
    </w:p>
    <w:p w14:paraId="443125A3" w14:textId="77777777" w:rsidR="00B0059B" w:rsidRPr="00165FE0" w:rsidRDefault="00B0059B" w:rsidP="00DA40B0">
      <w:pPr>
        <w:pStyle w:val="Prrafodelista"/>
        <w:keepNext/>
        <w:widowControl w:val="0"/>
        <w:numPr>
          <w:ilvl w:val="0"/>
          <w:numId w:val="38"/>
        </w:numPr>
        <w:ind w:left="425" w:hanging="425"/>
        <w:jc w:val="both"/>
        <w:rPr>
          <w:rFonts w:ascii="Montserrat Medium" w:hAnsi="Montserrat Medium"/>
          <w:b/>
          <w:sz w:val="24"/>
          <w:szCs w:val="24"/>
        </w:rPr>
      </w:pPr>
      <w:r w:rsidRPr="00165FE0">
        <w:rPr>
          <w:rFonts w:ascii="Montserrat Medium" w:hAnsi="Montserrat Medium"/>
          <w:b/>
          <w:sz w:val="24"/>
          <w:szCs w:val="24"/>
        </w:rPr>
        <w:t>Responsabilidad sobre la Presentación Razonable de los Estados Financieros.</w:t>
      </w:r>
    </w:p>
    <w:p w14:paraId="6475E4F2" w14:textId="7DA72360" w:rsidR="00C316EB" w:rsidRDefault="00B0059B" w:rsidP="00DD74FF">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Los Estados Financieros del Poder Ejecutivo son elaborados por la Secretaría de Finanzas bajo la responsabilidad de la Dirección de Contabilidad</w:t>
      </w:r>
      <w:r w:rsidR="002777EB" w:rsidRPr="00165FE0">
        <w:rPr>
          <w:rFonts w:ascii="Montserrat Medium" w:eastAsia="Times New Roman" w:hAnsi="Montserrat Medium" w:cs="Arial"/>
        </w:rPr>
        <w:t xml:space="preserve"> Gubernamental</w:t>
      </w:r>
      <w:r w:rsidRPr="00165FE0">
        <w:rPr>
          <w:rFonts w:ascii="Montserrat Medium" w:eastAsia="Times New Roman" w:hAnsi="Montserrat Medium" w:cs="Arial"/>
        </w:rPr>
        <w:t>, formulados con sustento a las disposiciones legales, normas contables y presupuestales del Estado, con apego a los criterios de armonización que dicta la Ley General de Contabilidad Gubernamental y las Normas y Metodologías para la Emisión de la Información Financiera considerando la Estructura de los Estados Financieros básicos emitido por el Consejo Nacional de Armonización Contable (CONAC), se presenta firmada en cada página y cuenta con la leyenda</w:t>
      </w:r>
      <w:r w:rsidR="002777EB" w:rsidRPr="00165FE0">
        <w:rPr>
          <w:rFonts w:ascii="Montserrat Medium" w:eastAsia="Times New Roman" w:hAnsi="Montserrat Medium" w:cs="Arial"/>
        </w:rPr>
        <w:t xml:space="preserve"> </w:t>
      </w:r>
      <w:r w:rsidRPr="00165FE0">
        <w:rPr>
          <w:rFonts w:ascii="Montserrat Medium" w:eastAsia="Times New Roman" w:hAnsi="Montserrat Medium" w:cs="Arial"/>
        </w:rPr>
        <w:t>”Bajo protesta de decir verdad declaramos que los Estados Financieros y sus notas, son razonablemente correctos y son responsabilidad del emisor”.</w:t>
      </w:r>
      <w:bookmarkStart w:id="6" w:name="_Hlk157392413"/>
      <w:bookmarkEnd w:id="0"/>
    </w:p>
    <w:p w14:paraId="2D47F44A" w14:textId="77777777" w:rsidR="00DD74FF" w:rsidRPr="00DD74FF" w:rsidRDefault="00DD74FF" w:rsidP="00DD74FF">
      <w:pPr>
        <w:tabs>
          <w:tab w:val="left" w:pos="7260"/>
        </w:tabs>
        <w:jc w:val="both"/>
        <w:rPr>
          <w:rFonts w:ascii="Montserrat Medium" w:eastAsia="Times New Roman" w:hAnsi="Montserrat Medium" w:cs="Arial"/>
          <w:sz w:val="16"/>
          <w:szCs w:val="16"/>
        </w:rPr>
      </w:pPr>
    </w:p>
    <w:bookmarkEnd w:id="6"/>
    <w:p w14:paraId="0BA6F1CF" w14:textId="77777777" w:rsidR="00A64524" w:rsidRDefault="00A64524">
      <w:pPr>
        <w:rPr>
          <w:rFonts w:ascii="Montserrat Medium" w:hAnsi="Montserrat Medium"/>
          <w:b/>
        </w:rPr>
      </w:pPr>
      <w:r>
        <w:rPr>
          <w:rFonts w:ascii="Montserrat Medium" w:hAnsi="Montserrat Medium"/>
          <w:b/>
        </w:rPr>
        <w:br w:type="page"/>
      </w:r>
    </w:p>
    <w:p w14:paraId="67D74AF3" w14:textId="2B8AECB0" w:rsidR="00F97400" w:rsidRPr="00165FE0" w:rsidRDefault="00F97400" w:rsidP="00F97400">
      <w:pPr>
        <w:tabs>
          <w:tab w:val="left" w:pos="7260"/>
        </w:tabs>
        <w:jc w:val="center"/>
        <w:rPr>
          <w:rFonts w:ascii="Montserrat Medium" w:hAnsi="Montserrat Medium"/>
          <w:b/>
        </w:rPr>
      </w:pPr>
      <w:r w:rsidRPr="00165FE0">
        <w:rPr>
          <w:rFonts w:ascii="Montserrat Medium" w:hAnsi="Montserrat Medium"/>
          <w:b/>
        </w:rPr>
        <w:lastRenderedPageBreak/>
        <w:t>NOTAS DE DESGLOSE:</w:t>
      </w:r>
    </w:p>
    <w:p w14:paraId="4963382D" w14:textId="77777777" w:rsidR="00F97400" w:rsidRPr="00165FE0" w:rsidRDefault="00F97400" w:rsidP="00F97400">
      <w:pPr>
        <w:rPr>
          <w:rFonts w:ascii="Montserrat Medium" w:hAnsi="Montserrat Medium"/>
        </w:rPr>
      </w:pPr>
    </w:p>
    <w:p w14:paraId="7E7D5013" w14:textId="77777777" w:rsidR="00F97400" w:rsidRPr="00165FE0" w:rsidRDefault="00F97400" w:rsidP="00F97400">
      <w:pPr>
        <w:rPr>
          <w:rFonts w:ascii="Montserrat Medium" w:hAnsi="Montserrat Medium"/>
          <w:b/>
          <w:bCs/>
        </w:rPr>
      </w:pPr>
      <w:r w:rsidRPr="00165FE0">
        <w:rPr>
          <w:rFonts w:ascii="Montserrat Medium" w:hAnsi="Montserrat Medium"/>
          <w:b/>
          <w:bCs/>
        </w:rPr>
        <w:t>NOTAS AL ESTADO DE ACTIVIDADES.</w:t>
      </w:r>
    </w:p>
    <w:p w14:paraId="2875EB34" w14:textId="77777777" w:rsidR="00F97400" w:rsidRPr="00DD74FF" w:rsidRDefault="00F97400" w:rsidP="00F97400">
      <w:pPr>
        <w:widowControl w:val="0"/>
        <w:jc w:val="both"/>
        <w:rPr>
          <w:rFonts w:ascii="Montserrat Medium" w:hAnsi="Montserrat Medium"/>
          <w:sz w:val="16"/>
          <w:szCs w:val="16"/>
        </w:rPr>
      </w:pPr>
    </w:p>
    <w:p w14:paraId="4ECCFEEF" w14:textId="5F0AFE41" w:rsidR="00F97400" w:rsidRPr="00165FE0" w:rsidRDefault="00F97400" w:rsidP="00F97400">
      <w:pPr>
        <w:widowControl w:val="0"/>
        <w:jc w:val="both"/>
        <w:rPr>
          <w:rFonts w:ascii="Montserrat Medium" w:hAnsi="Montserrat Medium"/>
        </w:rPr>
      </w:pPr>
      <w:r w:rsidRPr="00165FE0">
        <w:rPr>
          <w:rFonts w:ascii="Montserrat Medium" w:hAnsi="Montserrat Medium"/>
        </w:rPr>
        <w:t>Este Estado financiero muestra dos agregados que corresponden a los entes públicos que conforman el Poder Ejecutivo, representados por los Ingresos y Otros Beneficios, así como los Gastos y Otras Perdidas, mostrando los conceptos del ingreso de acuerdo con la Ley de Ingresos y los Gastos con los conceptos del Clasificador por Objeto del Gasto, permitiendo determinar el resultado al cierre del periodo enero-</w:t>
      </w:r>
      <w:r w:rsidR="0096399C">
        <w:rPr>
          <w:rFonts w:ascii="Montserrat Medium" w:hAnsi="Montserrat Medium"/>
        </w:rPr>
        <w:t>junio</w:t>
      </w:r>
      <w:r w:rsidRPr="00165FE0">
        <w:rPr>
          <w:rFonts w:ascii="Montserrat Medium" w:hAnsi="Montserrat Medium"/>
        </w:rPr>
        <w:t xml:space="preserve"> de 202</w:t>
      </w:r>
      <w:r w:rsidR="00FD0C44" w:rsidRPr="00165FE0">
        <w:rPr>
          <w:rFonts w:ascii="Montserrat Medium" w:hAnsi="Montserrat Medium"/>
        </w:rPr>
        <w:t>6</w:t>
      </w:r>
      <w:r w:rsidRPr="00165FE0">
        <w:rPr>
          <w:rFonts w:ascii="Montserrat Medium" w:hAnsi="Montserrat Medium"/>
        </w:rPr>
        <w:t xml:space="preserve"> y </w:t>
      </w:r>
      <w:r w:rsidR="00FD0C44" w:rsidRPr="00165FE0">
        <w:rPr>
          <w:rFonts w:ascii="Montserrat Medium" w:hAnsi="Montserrat Medium"/>
        </w:rPr>
        <w:t xml:space="preserve">al 31 de diciembre de </w:t>
      </w:r>
      <w:r w:rsidRPr="00165FE0">
        <w:rPr>
          <w:rFonts w:ascii="Montserrat Medium" w:hAnsi="Montserrat Medium"/>
        </w:rPr>
        <w:t>202</w:t>
      </w:r>
      <w:r w:rsidR="00FD0C44" w:rsidRPr="00165FE0">
        <w:rPr>
          <w:rFonts w:ascii="Montserrat Medium" w:hAnsi="Montserrat Medium"/>
        </w:rPr>
        <w:t>5</w:t>
      </w:r>
      <w:r w:rsidRPr="00165FE0">
        <w:rPr>
          <w:rFonts w:ascii="Montserrat Medium" w:hAnsi="Montserrat Medium"/>
        </w:rPr>
        <w:t>. Mismo que se muestra a continuación:</w:t>
      </w:r>
    </w:p>
    <w:p w14:paraId="295CF6E2" w14:textId="77777777" w:rsidR="00F97400" w:rsidRPr="00165FE0" w:rsidRDefault="00F97400" w:rsidP="00F97400">
      <w:pPr>
        <w:spacing w:line="224" w:lineRule="exact"/>
        <w:jc w:val="both"/>
        <w:rPr>
          <w:rFonts w:ascii="Montserrat Medium" w:hAnsi="Montserrat Medium"/>
          <w:b/>
          <w:color w:val="000000"/>
        </w:rPr>
      </w:pPr>
      <w:bookmarkStart w:id="7" w:name="_Hlk157387330"/>
    </w:p>
    <w:p w14:paraId="26DEBFC0" w14:textId="77777777" w:rsidR="00F97400" w:rsidRPr="00165FE0" w:rsidRDefault="00F97400" w:rsidP="00F97400">
      <w:pPr>
        <w:spacing w:line="224" w:lineRule="exact"/>
        <w:jc w:val="both"/>
        <w:rPr>
          <w:rFonts w:ascii="Montserrat Medium" w:hAnsi="Montserrat Medium" w:cs="Arial"/>
          <w:b/>
          <w:lang w:val="es-MX"/>
        </w:rPr>
      </w:pPr>
      <w:r w:rsidRPr="00165FE0">
        <w:rPr>
          <w:rFonts w:ascii="Montserrat Medium" w:hAnsi="Montserrat Medium"/>
          <w:b/>
          <w:color w:val="000000"/>
        </w:rPr>
        <w:t xml:space="preserve">Nota 1.- </w:t>
      </w:r>
      <w:r w:rsidRPr="00165FE0">
        <w:rPr>
          <w:rFonts w:ascii="Montserrat Medium" w:hAnsi="Montserrat Medium" w:cs="Arial"/>
          <w:b/>
          <w:lang w:val="es-MX"/>
        </w:rPr>
        <w:t>Ingresos y Otros Beneficios</w:t>
      </w:r>
    </w:p>
    <w:bookmarkEnd w:id="7"/>
    <w:p w14:paraId="4A6F031D" w14:textId="77777777" w:rsidR="00F97400" w:rsidRPr="00DD74FF" w:rsidRDefault="00F97400" w:rsidP="00F97400">
      <w:pPr>
        <w:spacing w:line="224" w:lineRule="exact"/>
        <w:jc w:val="both"/>
        <w:rPr>
          <w:rFonts w:ascii="Montserrat Medium" w:hAnsi="Montserrat Medium" w:cs="Arial"/>
          <w:b/>
          <w:sz w:val="10"/>
          <w:szCs w:val="10"/>
          <w:lang w:val="es-MX"/>
        </w:rPr>
      </w:pPr>
    </w:p>
    <w:p w14:paraId="1FD74BA0" w14:textId="77777777" w:rsidR="00F97400" w:rsidRPr="00165FE0" w:rsidRDefault="00F97400" w:rsidP="00F97400">
      <w:pPr>
        <w:pBdr>
          <w:top w:val="nil"/>
          <w:left w:val="nil"/>
          <w:bottom w:val="nil"/>
          <w:right w:val="nil"/>
          <w:between w:val="nil"/>
        </w:pBdr>
        <w:jc w:val="center"/>
        <w:rPr>
          <w:rFonts w:ascii="Montserrat Medium" w:hAnsi="Montserrat Medium"/>
          <w:b/>
          <w:color w:val="000000"/>
        </w:rPr>
      </w:pPr>
      <w:r w:rsidRPr="00165FE0">
        <w:rPr>
          <w:rFonts w:ascii="Montserrat Medium" w:hAnsi="Montserrat Medium"/>
          <w:b/>
          <w:color w:val="000000"/>
        </w:rPr>
        <w:t>(Pesos)</w:t>
      </w:r>
    </w:p>
    <w:tbl>
      <w:tblPr>
        <w:tblW w:w="8904" w:type="dxa"/>
        <w:tblInd w:w="55" w:type="dxa"/>
        <w:tblCellMar>
          <w:left w:w="70" w:type="dxa"/>
          <w:right w:w="70" w:type="dxa"/>
        </w:tblCellMar>
        <w:tblLook w:val="04A0" w:firstRow="1" w:lastRow="0" w:firstColumn="1" w:lastColumn="0" w:noHBand="0" w:noVBand="1"/>
      </w:tblPr>
      <w:tblGrid>
        <w:gridCol w:w="4469"/>
        <w:gridCol w:w="2226"/>
        <w:gridCol w:w="2209"/>
      </w:tblGrid>
      <w:tr w:rsidR="00FD0C44" w:rsidRPr="00DD74FF" w14:paraId="60761324" w14:textId="77777777" w:rsidTr="00FD0C44">
        <w:trPr>
          <w:trHeight w:val="330"/>
        </w:trPr>
        <w:tc>
          <w:tcPr>
            <w:tcW w:w="4469"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217CF5AB" w14:textId="77777777" w:rsidR="00FD0C44" w:rsidRPr="00DD74FF" w:rsidRDefault="00FD0C44" w:rsidP="00FD0C44">
            <w:pPr>
              <w:jc w:val="center"/>
              <w:rPr>
                <w:rFonts w:ascii="Montserrat Medium" w:eastAsia="Times New Roman" w:hAnsi="Montserrat Medium" w:cs="Times New Roman"/>
                <w:b/>
                <w:bCs/>
                <w:color w:val="000000"/>
                <w:sz w:val="21"/>
                <w:szCs w:val="21"/>
                <w:lang w:val="es-MX"/>
              </w:rPr>
            </w:pPr>
            <w:bookmarkStart w:id="8" w:name="_Hlk157387559"/>
            <w:r w:rsidRPr="00DD74FF">
              <w:rPr>
                <w:rFonts w:ascii="Montserrat Medium" w:eastAsia="Times New Roman" w:hAnsi="Montserrat Medium" w:cs="Times New Roman"/>
                <w:b/>
                <w:bCs/>
                <w:color w:val="000000"/>
                <w:sz w:val="21"/>
                <w:szCs w:val="21"/>
                <w:lang w:val="es-MX"/>
              </w:rPr>
              <w:t>Concepto</w:t>
            </w:r>
          </w:p>
        </w:tc>
        <w:tc>
          <w:tcPr>
            <w:tcW w:w="2226" w:type="dxa"/>
            <w:tcBorders>
              <w:top w:val="single" w:sz="8" w:space="0" w:color="auto"/>
              <w:left w:val="nil"/>
              <w:bottom w:val="single" w:sz="8" w:space="0" w:color="auto"/>
              <w:right w:val="single" w:sz="4" w:space="0" w:color="auto"/>
            </w:tcBorders>
            <w:shd w:val="clear" w:color="000000" w:fill="BFBFBF"/>
            <w:noWrap/>
            <w:vAlign w:val="center"/>
            <w:hideMark/>
          </w:tcPr>
          <w:p w14:paraId="51E971F8" w14:textId="5DDF5670" w:rsidR="00FD0C44" w:rsidRPr="00DD74FF" w:rsidRDefault="00FD0C44" w:rsidP="00FD0C44">
            <w:pPr>
              <w:jc w:val="center"/>
              <w:rPr>
                <w:rFonts w:ascii="Montserrat Medium" w:eastAsia="Times New Roman" w:hAnsi="Montserrat Medium" w:cs="Times New Roman"/>
                <w:color w:val="000000"/>
                <w:sz w:val="21"/>
                <w:szCs w:val="21"/>
                <w:lang w:val="es-MX"/>
              </w:rPr>
            </w:pPr>
            <w:r w:rsidRPr="00DD74FF">
              <w:rPr>
                <w:rFonts w:ascii="Montserrat Medium" w:eastAsia="Times New Roman" w:hAnsi="Montserrat Medium" w:cs="Times New Roman"/>
                <w:color w:val="000000"/>
                <w:sz w:val="21"/>
                <w:szCs w:val="21"/>
                <w:lang w:val="es-MX"/>
              </w:rPr>
              <w:t>2026</w:t>
            </w:r>
          </w:p>
        </w:tc>
        <w:tc>
          <w:tcPr>
            <w:tcW w:w="2209" w:type="dxa"/>
            <w:tcBorders>
              <w:top w:val="single" w:sz="4" w:space="0" w:color="auto"/>
              <w:left w:val="single" w:sz="4" w:space="0" w:color="auto"/>
              <w:bottom w:val="single" w:sz="8" w:space="0" w:color="auto"/>
              <w:right w:val="single" w:sz="4" w:space="0" w:color="auto"/>
            </w:tcBorders>
            <w:shd w:val="clear" w:color="000000" w:fill="BFBFBF"/>
            <w:vAlign w:val="center"/>
          </w:tcPr>
          <w:p w14:paraId="35755E2C" w14:textId="4318D30D" w:rsidR="00FD0C44" w:rsidRPr="00DD74FF" w:rsidRDefault="00FD0C44" w:rsidP="00FD0C44">
            <w:pPr>
              <w:jc w:val="center"/>
              <w:rPr>
                <w:rFonts w:ascii="Montserrat Medium" w:eastAsia="Times New Roman" w:hAnsi="Montserrat Medium" w:cs="Times New Roman"/>
                <w:b/>
                <w:bCs/>
                <w:color w:val="000000"/>
                <w:sz w:val="21"/>
                <w:szCs w:val="21"/>
                <w:lang w:val="es-MX"/>
              </w:rPr>
            </w:pPr>
            <w:r w:rsidRPr="00DD74FF">
              <w:rPr>
                <w:rFonts w:ascii="Montserrat Medium" w:eastAsia="Times New Roman" w:hAnsi="Montserrat Medium" w:cs="Times New Roman"/>
                <w:b/>
                <w:bCs/>
                <w:color w:val="000000"/>
                <w:sz w:val="21"/>
                <w:szCs w:val="21"/>
                <w:lang w:val="es-MX"/>
              </w:rPr>
              <w:t>2025</w:t>
            </w:r>
          </w:p>
        </w:tc>
      </w:tr>
      <w:tr w:rsidR="00D22AF1" w:rsidRPr="00DD74FF" w14:paraId="179BD7BD" w14:textId="77777777" w:rsidTr="005830DB">
        <w:trPr>
          <w:trHeight w:val="330"/>
        </w:trPr>
        <w:tc>
          <w:tcPr>
            <w:tcW w:w="4469" w:type="dxa"/>
            <w:tcBorders>
              <w:top w:val="nil"/>
              <w:left w:val="single" w:sz="8" w:space="0" w:color="auto"/>
              <w:bottom w:val="single" w:sz="8" w:space="0" w:color="auto"/>
              <w:right w:val="single" w:sz="8" w:space="0" w:color="auto"/>
            </w:tcBorders>
            <w:vAlign w:val="center"/>
            <w:hideMark/>
          </w:tcPr>
          <w:p w14:paraId="2CC93A13" w14:textId="77777777" w:rsidR="00D22AF1" w:rsidRPr="00DD74FF" w:rsidRDefault="00D22AF1" w:rsidP="00D22AF1">
            <w:pPr>
              <w:rPr>
                <w:rFonts w:ascii="Montserrat Medium" w:eastAsia="Times New Roman" w:hAnsi="Montserrat Medium" w:cs="Times New Roman"/>
                <w:color w:val="000000"/>
                <w:sz w:val="21"/>
                <w:szCs w:val="21"/>
                <w:lang w:val="es-MX"/>
              </w:rPr>
            </w:pPr>
            <w:r w:rsidRPr="00DD74FF">
              <w:rPr>
                <w:rFonts w:ascii="Montserrat Medium" w:eastAsia="Times New Roman" w:hAnsi="Montserrat Medium" w:cs="Times New Roman"/>
                <w:color w:val="000000"/>
                <w:sz w:val="21"/>
                <w:szCs w:val="21"/>
                <w:lang w:val="es-MX"/>
              </w:rPr>
              <w:t>Impuestos</w:t>
            </w:r>
          </w:p>
        </w:tc>
        <w:tc>
          <w:tcPr>
            <w:tcW w:w="2226" w:type="dxa"/>
            <w:tcBorders>
              <w:top w:val="nil"/>
              <w:left w:val="nil"/>
              <w:bottom w:val="single" w:sz="8" w:space="0" w:color="auto"/>
              <w:right w:val="single" w:sz="8" w:space="0" w:color="auto"/>
            </w:tcBorders>
            <w:vAlign w:val="center"/>
            <w:hideMark/>
          </w:tcPr>
          <w:p w14:paraId="3EC5B741" w14:textId="3B7B8200" w:rsidR="00D22AF1" w:rsidRPr="00DD74FF" w:rsidRDefault="00D22AF1" w:rsidP="00D22AF1">
            <w:pPr>
              <w:jc w:val="right"/>
              <w:rPr>
                <w:rFonts w:ascii="Montserrat Medium" w:eastAsia="Times New Roman" w:hAnsi="Montserrat Medium" w:cs="Times New Roman"/>
                <w:color w:val="000000"/>
                <w:sz w:val="21"/>
                <w:szCs w:val="21"/>
                <w:lang w:val="es-MX"/>
              </w:rPr>
            </w:pPr>
            <w:r w:rsidRPr="00DD74FF">
              <w:rPr>
                <w:rFonts w:ascii="Montserrat Medium" w:hAnsi="Montserrat Medium" w:cs="Calibri"/>
                <w:color w:val="000000"/>
                <w:sz w:val="21"/>
                <w:szCs w:val="21"/>
              </w:rPr>
              <w:t>1,320,579,214</w:t>
            </w:r>
          </w:p>
        </w:tc>
        <w:tc>
          <w:tcPr>
            <w:tcW w:w="2209" w:type="dxa"/>
            <w:tcBorders>
              <w:top w:val="nil"/>
              <w:left w:val="nil"/>
              <w:bottom w:val="single" w:sz="8" w:space="0" w:color="auto"/>
              <w:right w:val="single" w:sz="8" w:space="0" w:color="auto"/>
            </w:tcBorders>
            <w:vAlign w:val="center"/>
          </w:tcPr>
          <w:p w14:paraId="13AC610E" w14:textId="38FDE566" w:rsidR="00D22AF1" w:rsidRPr="00DD74FF" w:rsidRDefault="00D22AF1" w:rsidP="00D22AF1">
            <w:pPr>
              <w:jc w:val="right"/>
              <w:rPr>
                <w:rFonts w:ascii="Montserrat Medium" w:hAnsi="Montserrat Medium"/>
                <w:color w:val="000000"/>
                <w:sz w:val="21"/>
                <w:szCs w:val="21"/>
              </w:rPr>
            </w:pPr>
            <w:r w:rsidRPr="00DD74FF">
              <w:rPr>
                <w:rFonts w:ascii="Montserrat Medium" w:hAnsi="Montserrat Medium" w:cs="Calibri"/>
                <w:color w:val="000000"/>
                <w:sz w:val="21"/>
                <w:szCs w:val="21"/>
              </w:rPr>
              <w:t>2,422,677,822</w:t>
            </w:r>
          </w:p>
        </w:tc>
      </w:tr>
      <w:tr w:rsidR="00D22AF1" w:rsidRPr="00DD74FF" w14:paraId="111C8300" w14:textId="77777777" w:rsidTr="005830DB">
        <w:trPr>
          <w:trHeight w:val="330"/>
        </w:trPr>
        <w:tc>
          <w:tcPr>
            <w:tcW w:w="4469" w:type="dxa"/>
            <w:tcBorders>
              <w:top w:val="nil"/>
              <w:left w:val="single" w:sz="8" w:space="0" w:color="auto"/>
              <w:bottom w:val="single" w:sz="8" w:space="0" w:color="auto"/>
              <w:right w:val="single" w:sz="8" w:space="0" w:color="auto"/>
            </w:tcBorders>
            <w:vAlign w:val="center"/>
            <w:hideMark/>
          </w:tcPr>
          <w:p w14:paraId="50B01ED0" w14:textId="77777777" w:rsidR="00D22AF1" w:rsidRPr="00DD74FF" w:rsidRDefault="00D22AF1" w:rsidP="00D22AF1">
            <w:pPr>
              <w:rPr>
                <w:rFonts w:ascii="Montserrat Medium" w:eastAsia="Times New Roman" w:hAnsi="Montserrat Medium" w:cs="Times New Roman"/>
                <w:color w:val="000000"/>
                <w:sz w:val="21"/>
                <w:szCs w:val="21"/>
                <w:lang w:val="es-MX"/>
              </w:rPr>
            </w:pPr>
            <w:r w:rsidRPr="00DD74FF">
              <w:rPr>
                <w:rFonts w:ascii="Montserrat Medium" w:eastAsia="Times New Roman" w:hAnsi="Montserrat Medium" w:cs="Times New Roman"/>
                <w:color w:val="000000"/>
                <w:sz w:val="21"/>
                <w:szCs w:val="21"/>
                <w:lang w:val="es-MX"/>
              </w:rPr>
              <w:t>Derechos</w:t>
            </w:r>
          </w:p>
        </w:tc>
        <w:tc>
          <w:tcPr>
            <w:tcW w:w="2226" w:type="dxa"/>
            <w:tcBorders>
              <w:top w:val="nil"/>
              <w:left w:val="nil"/>
              <w:bottom w:val="single" w:sz="8" w:space="0" w:color="auto"/>
              <w:right w:val="single" w:sz="8" w:space="0" w:color="auto"/>
            </w:tcBorders>
            <w:vAlign w:val="center"/>
            <w:hideMark/>
          </w:tcPr>
          <w:p w14:paraId="0F9AF166" w14:textId="2B3128A5" w:rsidR="00D22AF1" w:rsidRPr="00DD74FF" w:rsidRDefault="00D22AF1" w:rsidP="00D22AF1">
            <w:pPr>
              <w:jc w:val="right"/>
              <w:rPr>
                <w:rFonts w:ascii="Montserrat Medium" w:eastAsia="Times New Roman" w:hAnsi="Montserrat Medium" w:cs="Times New Roman"/>
                <w:color w:val="000000"/>
                <w:sz w:val="21"/>
                <w:szCs w:val="21"/>
                <w:lang w:val="es-MX"/>
              </w:rPr>
            </w:pPr>
            <w:r w:rsidRPr="00DD74FF">
              <w:rPr>
                <w:rFonts w:ascii="Montserrat Medium" w:hAnsi="Montserrat Medium" w:cs="Calibri"/>
                <w:color w:val="000000"/>
                <w:sz w:val="21"/>
                <w:szCs w:val="21"/>
              </w:rPr>
              <w:t>1,729,456,899</w:t>
            </w:r>
          </w:p>
        </w:tc>
        <w:tc>
          <w:tcPr>
            <w:tcW w:w="2209" w:type="dxa"/>
            <w:tcBorders>
              <w:top w:val="nil"/>
              <w:left w:val="nil"/>
              <w:bottom w:val="single" w:sz="8" w:space="0" w:color="auto"/>
              <w:right w:val="single" w:sz="8" w:space="0" w:color="auto"/>
            </w:tcBorders>
            <w:vAlign w:val="center"/>
          </w:tcPr>
          <w:p w14:paraId="36F92866" w14:textId="153436D1" w:rsidR="00D22AF1" w:rsidRPr="00DD74FF" w:rsidRDefault="00D22AF1" w:rsidP="00D22AF1">
            <w:pPr>
              <w:jc w:val="right"/>
              <w:rPr>
                <w:rFonts w:ascii="Montserrat Medium" w:hAnsi="Montserrat Medium"/>
                <w:color w:val="000000"/>
                <w:sz w:val="21"/>
                <w:szCs w:val="21"/>
              </w:rPr>
            </w:pPr>
            <w:r w:rsidRPr="00DD74FF">
              <w:rPr>
                <w:rFonts w:ascii="Montserrat Medium" w:hAnsi="Montserrat Medium" w:cs="Calibri"/>
                <w:color w:val="000000"/>
                <w:sz w:val="21"/>
                <w:szCs w:val="21"/>
              </w:rPr>
              <w:t>2,963,447,055</w:t>
            </w:r>
          </w:p>
        </w:tc>
      </w:tr>
      <w:tr w:rsidR="00D22AF1" w:rsidRPr="00DD74FF" w14:paraId="6836C1A9" w14:textId="77777777" w:rsidTr="005830DB">
        <w:trPr>
          <w:trHeight w:val="330"/>
        </w:trPr>
        <w:tc>
          <w:tcPr>
            <w:tcW w:w="4469" w:type="dxa"/>
            <w:tcBorders>
              <w:top w:val="nil"/>
              <w:left w:val="single" w:sz="8" w:space="0" w:color="auto"/>
              <w:bottom w:val="single" w:sz="8" w:space="0" w:color="auto"/>
              <w:right w:val="single" w:sz="8" w:space="0" w:color="auto"/>
            </w:tcBorders>
            <w:vAlign w:val="center"/>
            <w:hideMark/>
          </w:tcPr>
          <w:p w14:paraId="0DDA5CD6" w14:textId="77777777" w:rsidR="00D22AF1" w:rsidRPr="00DD74FF" w:rsidRDefault="00D22AF1" w:rsidP="00D22AF1">
            <w:pPr>
              <w:rPr>
                <w:rFonts w:ascii="Montserrat Medium" w:eastAsia="Times New Roman" w:hAnsi="Montserrat Medium" w:cs="Times New Roman"/>
                <w:color w:val="000000"/>
                <w:sz w:val="21"/>
                <w:szCs w:val="21"/>
                <w:lang w:val="es-MX"/>
              </w:rPr>
            </w:pPr>
            <w:r w:rsidRPr="00DD74FF">
              <w:rPr>
                <w:rFonts w:ascii="Montserrat Medium" w:eastAsia="Times New Roman" w:hAnsi="Montserrat Medium" w:cs="Times New Roman"/>
                <w:color w:val="000000"/>
                <w:sz w:val="21"/>
                <w:szCs w:val="21"/>
                <w:lang w:val="es-MX"/>
              </w:rPr>
              <w:t>Productos</w:t>
            </w:r>
          </w:p>
        </w:tc>
        <w:tc>
          <w:tcPr>
            <w:tcW w:w="2226" w:type="dxa"/>
            <w:tcBorders>
              <w:top w:val="nil"/>
              <w:left w:val="nil"/>
              <w:bottom w:val="single" w:sz="8" w:space="0" w:color="auto"/>
              <w:right w:val="single" w:sz="8" w:space="0" w:color="auto"/>
            </w:tcBorders>
            <w:vAlign w:val="center"/>
            <w:hideMark/>
          </w:tcPr>
          <w:p w14:paraId="0D283C50" w14:textId="01779848" w:rsidR="00D22AF1" w:rsidRPr="00DD74FF" w:rsidRDefault="00D22AF1" w:rsidP="00D22AF1">
            <w:pPr>
              <w:jc w:val="right"/>
              <w:rPr>
                <w:rFonts w:ascii="Montserrat Medium" w:eastAsia="Times New Roman" w:hAnsi="Montserrat Medium" w:cs="Times New Roman"/>
                <w:color w:val="000000"/>
                <w:sz w:val="21"/>
                <w:szCs w:val="21"/>
                <w:lang w:val="es-MX"/>
              </w:rPr>
            </w:pPr>
            <w:r w:rsidRPr="00DD74FF">
              <w:rPr>
                <w:rFonts w:ascii="Montserrat Medium" w:hAnsi="Montserrat Medium" w:cs="Calibri"/>
                <w:color w:val="000000"/>
                <w:sz w:val="21"/>
                <w:szCs w:val="21"/>
              </w:rPr>
              <w:t>209,366,001</w:t>
            </w:r>
          </w:p>
        </w:tc>
        <w:tc>
          <w:tcPr>
            <w:tcW w:w="2209" w:type="dxa"/>
            <w:tcBorders>
              <w:top w:val="nil"/>
              <w:left w:val="nil"/>
              <w:bottom w:val="single" w:sz="8" w:space="0" w:color="auto"/>
              <w:right w:val="single" w:sz="8" w:space="0" w:color="auto"/>
            </w:tcBorders>
            <w:vAlign w:val="center"/>
          </w:tcPr>
          <w:p w14:paraId="14B02F79" w14:textId="46D5F67E" w:rsidR="00D22AF1" w:rsidRPr="00DD74FF" w:rsidRDefault="00D22AF1" w:rsidP="00D22AF1">
            <w:pPr>
              <w:jc w:val="right"/>
              <w:rPr>
                <w:rFonts w:ascii="Montserrat Medium" w:hAnsi="Montserrat Medium"/>
                <w:color w:val="000000"/>
                <w:sz w:val="21"/>
                <w:szCs w:val="21"/>
              </w:rPr>
            </w:pPr>
            <w:r w:rsidRPr="00DD74FF">
              <w:rPr>
                <w:rFonts w:ascii="Montserrat Medium" w:hAnsi="Montserrat Medium" w:cs="Calibri"/>
                <w:color w:val="000000"/>
                <w:sz w:val="21"/>
                <w:szCs w:val="21"/>
              </w:rPr>
              <w:t>858,110,076</w:t>
            </w:r>
          </w:p>
        </w:tc>
      </w:tr>
      <w:tr w:rsidR="00D22AF1" w:rsidRPr="00DD74FF" w14:paraId="76D46D92" w14:textId="77777777" w:rsidTr="005830DB">
        <w:trPr>
          <w:trHeight w:val="330"/>
        </w:trPr>
        <w:tc>
          <w:tcPr>
            <w:tcW w:w="4469" w:type="dxa"/>
            <w:tcBorders>
              <w:top w:val="nil"/>
              <w:left w:val="single" w:sz="8" w:space="0" w:color="auto"/>
              <w:bottom w:val="single" w:sz="8" w:space="0" w:color="auto"/>
              <w:right w:val="single" w:sz="8" w:space="0" w:color="auto"/>
            </w:tcBorders>
            <w:vAlign w:val="center"/>
            <w:hideMark/>
          </w:tcPr>
          <w:p w14:paraId="17B04FB5" w14:textId="77777777" w:rsidR="00D22AF1" w:rsidRPr="00DD74FF" w:rsidRDefault="00D22AF1" w:rsidP="00D22AF1">
            <w:pPr>
              <w:rPr>
                <w:rFonts w:ascii="Montserrat Medium" w:eastAsia="Times New Roman" w:hAnsi="Montserrat Medium" w:cs="Times New Roman"/>
                <w:color w:val="000000"/>
                <w:sz w:val="21"/>
                <w:szCs w:val="21"/>
                <w:lang w:val="es-MX"/>
              </w:rPr>
            </w:pPr>
            <w:r w:rsidRPr="00DD74FF">
              <w:rPr>
                <w:rFonts w:ascii="Montserrat Medium" w:eastAsia="Times New Roman" w:hAnsi="Montserrat Medium" w:cs="Times New Roman"/>
                <w:color w:val="000000"/>
                <w:sz w:val="21"/>
                <w:szCs w:val="21"/>
                <w:lang w:val="es-MX"/>
              </w:rPr>
              <w:t>Aprovechamientos</w:t>
            </w:r>
          </w:p>
        </w:tc>
        <w:tc>
          <w:tcPr>
            <w:tcW w:w="2226" w:type="dxa"/>
            <w:tcBorders>
              <w:top w:val="nil"/>
              <w:left w:val="nil"/>
              <w:bottom w:val="single" w:sz="8" w:space="0" w:color="auto"/>
              <w:right w:val="single" w:sz="8" w:space="0" w:color="auto"/>
            </w:tcBorders>
            <w:vAlign w:val="center"/>
            <w:hideMark/>
          </w:tcPr>
          <w:p w14:paraId="61EE8807" w14:textId="4C0BF68F" w:rsidR="00D22AF1" w:rsidRPr="00DD74FF" w:rsidRDefault="00D22AF1" w:rsidP="00D22AF1">
            <w:pPr>
              <w:jc w:val="right"/>
              <w:rPr>
                <w:rFonts w:ascii="Montserrat Medium" w:eastAsia="Times New Roman" w:hAnsi="Montserrat Medium" w:cs="Times New Roman"/>
                <w:color w:val="000000"/>
                <w:sz w:val="21"/>
                <w:szCs w:val="21"/>
                <w:lang w:val="es-MX"/>
              </w:rPr>
            </w:pPr>
            <w:r w:rsidRPr="00DD74FF">
              <w:rPr>
                <w:rFonts w:ascii="Montserrat Medium" w:hAnsi="Montserrat Medium" w:cs="Calibri"/>
                <w:color w:val="000000"/>
                <w:sz w:val="21"/>
                <w:szCs w:val="21"/>
              </w:rPr>
              <w:t>65,500,594</w:t>
            </w:r>
          </w:p>
        </w:tc>
        <w:tc>
          <w:tcPr>
            <w:tcW w:w="2209" w:type="dxa"/>
            <w:tcBorders>
              <w:top w:val="nil"/>
              <w:left w:val="nil"/>
              <w:bottom w:val="single" w:sz="8" w:space="0" w:color="auto"/>
              <w:right w:val="single" w:sz="8" w:space="0" w:color="auto"/>
            </w:tcBorders>
            <w:vAlign w:val="center"/>
          </w:tcPr>
          <w:p w14:paraId="69CBC972" w14:textId="1FC977F7" w:rsidR="00D22AF1" w:rsidRPr="00DD74FF" w:rsidRDefault="00D22AF1" w:rsidP="00D22AF1">
            <w:pPr>
              <w:jc w:val="right"/>
              <w:rPr>
                <w:rFonts w:ascii="Montserrat Medium" w:hAnsi="Montserrat Medium"/>
                <w:color w:val="000000"/>
                <w:sz w:val="21"/>
                <w:szCs w:val="21"/>
              </w:rPr>
            </w:pPr>
            <w:r w:rsidRPr="00DD74FF">
              <w:rPr>
                <w:rFonts w:ascii="Montserrat Medium" w:hAnsi="Montserrat Medium" w:cs="Calibri"/>
                <w:color w:val="000000"/>
                <w:sz w:val="21"/>
                <w:szCs w:val="21"/>
              </w:rPr>
              <w:t>668,079,206</w:t>
            </w:r>
          </w:p>
        </w:tc>
      </w:tr>
      <w:tr w:rsidR="00D22AF1" w:rsidRPr="00DD74FF" w14:paraId="53C717B7" w14:textId="77777777" w:rsidTr="005830DB">
        <w:trPr>
          <w:trHeight w:val="960"/>
        </w:trPr>
        <w:tc>
          <w:tcPr>
            <w:tcW w:w="4469" w:type="dxa"/>
            <w:tcBorders>
              <w:top w:val="nil"/>
              <w:left w:val="single" w:sz="8" w:space="0" w:color="auto"/>
              <w:bottom w:val="single" w:sz="8" w:space="0" w:color="auto"/>
              <w:right w:val="single" w:sz="8" w:space="0" w:color="auto"/>
            </w:tcBorders>
            <w:vAlign w:val="center"/>
            <w:hideMark/>
          </w:tcPr>
          <w:p w14:paraId="4E7C779E" w14:textId="77777777" w:rsidR="00D22AF1" w:rsidRPr="00DD74FF" w:rsidRDefault="00D22AF1" w:rsidP="00D22AF1">
            <w:pPr>
              <w:rPr>
                <w:rFonts w:ascii="Montserrat Medium" w:eastAsia="Times New Roman" w:hAnsi="Montserrat Medium" w:cs="Times New Roman"/>
                <w:color w:val="000000"/>
                <w:sz w:val="21"/>
                <w:szCs w:val="21"/>
                <w:lang w:val="es-MX"/>
              </w:rPr>
            </w:pPr>
            <w:r w:rsidRPr="00DD74FF">
              <w:rPr>
                <w:rFonts w:ascii="Montserrat Medium" w:eastAsia="Times New Roman" w:hAnsi="Montserrat Medium" w:cs="Times New Roman"/>
                <w:color w:val="000000"/>
                <w:sz w:val="21"/>
                <w:szCs w:val="21"/>
                <w:lang w:val="es-MX"/>
              </w:rPr>
              <w:t>Participaciones, Aportaciones, Convenios, Incentivos Derivados de la Colaboración Fiscal y Fondos Distintos de Aportaciones</w:t>
            </w:r>
          </w:p>
        </w:tc>
        <w:tc>
          <w:tcPr>
            <w:tcW w:w="2226" w:type="dxa"/>
            <w:tcBorders>
              <w:top w:val="nil"/>
              <w:left w:val="nil"/>
              <w:bottom w:val="single" w:sz="8" w:space="0" w:color="auto"/>
              <w:right w:val="single" w:sz="8" w:space="0" w:color="auto"/>
            </w:tcBorders>
            <w:vAlign w:val="center"/>
            <w:hideMark/>
          </w:tcPr>
          <w:p w14:paraId="1805D2B9" w14:textId="597FD69B" w:rsidR="00D22AF1" w:rsidRPr="00DD74FF" w:rsidRDefault="00D22AF1" w:rsidP="00D22AF1">
            <w:pPr>
              <w:jc w:val="right"/>
              <w:rPr>
                <w:rFonts w:ascii="Montserrat Medium" w:eastAsia="Times New Roman" w:hAnsi="Montserrat Medium" w:cs="Times New Roman"/>
                <w:color w:val="000000"/>
                <w:sz w:val="21"/>
                <w:szCs w:val="21"/>
                <w:lang w:val="es-MX"/>
              </w:rPr>
            </w:pPr>
            <w:r w:rsidRPr="00DD74FF">
              <w:rPr>
                <w:rFonts w:ascii="Montserrat Medium" w:hAnsi="Montserrat Medium" w:cs="Calibri"/>
                <w:color w:val="000000"/>
                <w:sz w:val="21"/>
                <w:szCs w:val="21"/>
              </w:rPr>
              <w:t>56,954,890,090</w:t>
            </w:r>
          </w:p>
        </w:tc>
        <w:tc>
          <w:tcPr>
            <w:tcW w:w="2209" w:type="dxa"/>
            <w:tcBorders>
              <w:top w:val="nil"/>
              <w:left w:val="nil"/>
              <w:bottom w:val="single" w:sz="8" w:space="0" w:color="auto"/>
              <w:right w:val="single" w:sz="8" w:space="0" w:color="auto"/>
            </w:tcBorders>
            <w:vAlign w:val="center"/>
          </w:tcPr>
          <w:p w14:paraId="62C1E8AE" w14:textId="26769FF5" w:rsidR="00D22AF1" w:rsidRPr="00DD74FF" w:rsidRDefault="00D22AF1" w:rsidP="00D22AF1">
            <w:pPr>
              <w:jc w:val="right"/>
              <w:rPr>
                <w:rFonts w:ascii="Montserrat Medium" w:hAnsi="Montserrat Medium"/>
                <w:color w:val="000000"/>
                <w:sz w:val="21"/>
                <w:szCs w:val="21"/>
              </w:rPr>
            </w:pPr>
            <w:r w:rsidRPr="00DD74FF">
              <w:rPr>
                <w:rFonts w:ascii="Montserrat Medium" w:hAnsi="Montserrat Medium" w:cs="Calibri"/>
                <w:color w:val="000000"/>
                <w:sz w:val="21"/>
                <w:szCs w:val="21"/>
              </w:rPr>
              <w:t>95,010,658,754</w:t>
            </w:r>
          </w:p>
        </w:tc>
      </w:tr>
      <w:tr w:rsidR="00D22AF1" w:rsidRPr="00DD74FF" w14:paraId="7DBAB22E" w14:textId="77777777" w:rsidTr="005830DB">
        <w:trPr>
          <w:trHeight w:val="645"/>
        </w:trPr>
        <w:tc>
          <w:tcPr>
            <w:tcW w:w="4469" w:type="dxa"/>
            <w:tcBorders>
              <w:top w:val="nil"/>
              <w:left w:val="single" w:sz="8" w:space="0" w:color="auto"/>
              <w:bottom w:val="single" w:sz="8" w:space="0" w:color="auto"/>
              <w:right w:val="single" w:sz="8" w:space="0" w:color="auto"/>
            </w:tcBorders>
            <w:vAlign w:val="center"/>
            <w:hideMark/>
          </w:tcPr>
          <w:p w14:paraId="17E59B67" w14:textId="77777777" w:rsidR="00D22AF1" w:rsidRPr="00DD74FF" w:rsidRDefault="00D22AF1" w:rsidP="00D22AF1">
            <w:pPr>
              <w:rPr>
                <w:rFonts w:ascii="Montserrat Medium" w:eastAsia="Times New Roman" w:hAnsi="Montserrat Medium" w:cs="Times New Roman"/>
                <w:color w:val="000000"/>
                <w:sz w:val="21"/>
                <w:szCs w:val="21"/>
                <w:lang w:val="es-MX"/>
              </w:rPr>
            </w:pPr>
            <w:r w:rsidRPr="00DD74FF">
              <w:rPr>
                <w:rFonts w:ascii="Montserrat Medium" w:eastAsia="Times New Roman" w:hAnsi="Montserrat Medium" w:cs="Times New Roman"/>
                <w:color w:val="000000"/>
                <w:sz w:val="21"/>
                <w:szCs w:val="21"/>
                <w:lang w:val="es-MX"/>
              </w:rPr>
              <w:t>Transferencias, Asignaciones, Subsidios y Subvenciones, y Pensiones y Jubilaciones</w:t>
            </w:r>
          </w:p>
        </w:tc>
        <w:tc>
          <w:tcPr>
            <w:tcW w:w="2226" w:type="dxa"/>
            <w:tcBorders>
              <w:top w:val="nil"/>
              <w:left w:val="nil"/>
              <w:bottom w:val="single" w:sz="8" w:space="0" w:color="auto"/>
              <w:right w:val="single" w:sz="8" w:space="0" w:color="auto"/>
            </w:tcBorders>
            <w:vAlign w:val="center"/>
            <w:hideMark/>
          </w:tcPr>
          <w:p w14:paraId="5E8782AD" w14:textId="3A574DB7" w:rsidR="00D22AF1" w:rsidRPr="00DD74FF" w:rsidRDefault="00D22AF1" w:rsidP="00D22AF1">
            <w:pPr>
              <w:jc w:val="right"/>
              <w:rPr>
                <w:rFonts w:ascii="Montserrat Medium" w:eastAsia="Times New Roman" w:hAnsi="Montserrat Medium" w:cs="Times New Roman"/>
                <w:color w:val="000000"/>
                <w:sz w:val="21"/>
                <w:szCs w:val="21"/>
                <w:lang w:val="es-MX"/>
              </w:rPr>
            </w:pPr>
            <w:r w:rsidRPr="00DD74FF">
              <w:rPr>
                <w:rFonts w:ascii="Montserrat Medium" w:hAnsi="Montserrat Medium" w:cs="Calibri"/>
                <w:color w:val="000000"/>
                <w:sz w:val="21"/>
                <w:szCs w:val="21"/>
              </w:rPr>
              <w:t>-32,780,016,610</w:t>
            </w:r>
          </w:p>
        </w:tc>
        <w:tc>
          <w:tcPr>
            <w:tcW w:w="2209" w:type="dxa"/>
            <w:tcBorders>
              <w:top w:val="nil"/>
              <w:left w:val="nil"/>
              <w:bottom w:val="single" w:sz="8" w:space="0" w:color="auto"/>
              <w:right w:val="single" w:sz="8" w:space="0" w:color="auto"/>
            </w:tcBorders>
            <w:vAlign w:val="center"/>
          </w:tcPr>
          <w:p w14:paraId="0AF07980" w14:textId="2A5A6941" w:rsidR="00D22AF1" w:rsidRPr="00DD74FF" w:rsidRDefault="00D22AF1" w:rsidP="00D22AF1">
            <w:pPr>
              <w:jc w:val="right"/>
              <w:rPr>
                <w:rFonts w:ascii="Montserrat Medium" w:hAnsi="Montserrat Medium"/>
                <w:color w:val="000000"/>
                <w:sz w:val="21"/>
                <w:szCs w:val="21"/>
              </w:rPr>
            </w:pPr>
            <w:r w:rsidRPr="00DD74FF">
              <w:rPr>
                <w:rFonts w:ascii="Montserrat Medium" w:hAnsi="Montserrat Medium" w:cs="Calibri"/>
                <w:color w:val="000000"/>
                <w:sz w:val="21"/>
                <w:szCs w:val="21"/>
              </w:rPr>
              <w:t>-60,224,341,745</w:t>
            </w:r>
          </w:p>
        </w:tc>
      </w:tr>
      <w:tr w:rsidR="00D22AF1" w:rsidRPr="00DD74FF" w14:paraId="4DBB3A14" w14:textId="77777777" w:rsidTr="005830DB">
        <w:trPr>
          <w:trHeight w:val="330"/>
        </w:trPr>
        <w:tc>
          <w:tcPr>
            <w:tcW w:w="4469" w:type="dxa"/>
            <w:tcBorders>
              <w:top w:val="nil"/>
              <w:left w:val="single" w:sz="8" w:space="0" w:color="auto"/>
              <w:bottom w:val="single" w:sz="8" w:space="0" w:color="auto"/>
              <w:right w:val="single" w:sz="8" w:space="0" w:color="auto"/>
            </w:tcBorders>
            <w:vAlign w:val="center"/>
            <w:hideMark/>
          </w:tcPr>
          <w:p w14:paraId="7E528A7D" w14:textId="77777777" w:rsidR="00D22AF1" w:rsidRPr="00DD74FF" w:rsidRDefault="00D22AF1" w:rsidP="00D22AF1">
            <w:pPr>
              <w:rPr>
                <w:rFonts w:ascii="Montserrat Medium" w:eastAsia="Times New Roman" w:hAnsi="Montserrat Medium" w:cs="Times New Roman"/>
                <w:color w:val="000000"/>
                <w:sz w:val="21"/>
                <w:szCs w:val="21"/>
                <w:lang w:val="es-MX"/>
              </w:rPr>
            </w:pPr>
            <w:r w:rsidRPr="00DD74FF">
              <w:rPr>
                <w:rFonts w:ascii="Montserrat Medium" w:eastAsia="Times New Roman" w:hAnsi="Montserrat Medium" w:cs="Times New Roman"/>
                <w:color w:val="000000"/>
                <w:sz w:val="21"/>
                <w:szCs w:val="21"/>
                <w:lang w:val="es-MX"/>
              </w:rPr>
              <w:t>Ingresos Financieros</w:t>
            </w:r>
          </w:p>
        </w:tc>
        <w:tc>
          <w:tcPr>
            <w:tcW w:w="2226" w:type="dxa"/>
            <w:tcBorders>
              <w:top w:val="nil"/>
              <w:left w:val="nil"/>
              <w:bottom w:val="single" w:sz="8" w:space="0" w:color="auto"/>
              <w:right w:val="single" w:sz="8" w:space="0" w:color="auto"/>
            </w:tcBorders>
            <w:vAlign w:val="center"/>
            <w:hideMark/>
          </w:tcPr>
          <w:p w14:paraId="3F97E04F" w14:textId="20A0E975" w:rsidR="00D22AF1" w:rsidRPr="00DD74FF" w:rsidRDefault="00D22AF1" w:rsidP="00D22AF1">
            <w:pPr>
              <w:jc w:val="right"/>
              <w:rPr>
                <w:rFonts w:ascii="Montserrat Medium" w:eastAsia="Times New Roman" w:hAnsi="Montserrat Medium" w:cs="Times New Roman"/>
                <w:color w:val="000000"/>
                <w:sz w:val="21"/>
                <w:szCs w:val="21"/>
                <w:lang w:val="es-MX"/>
              </w:rPr>
            </w:pPr>
            <w:r w:rsidRPr="00DD74FF">
              <w:rPr>
                <w:rFonts w:ascii="Montserrat Medium" w:hAnsi="Montserrat Medium" w:cs="Calibri"/>
                <w:color w:val="000000"/>
                <w:sz w:val="21"/>
                <w:szCs w:val="21"/>
              </w:rPr>
              <w:t>20,111,962</w:t>
            </w:r>
          </w:p>
        </w:tc>
        <w:tc>
          <w:tcPr>
            <w:tcW w:w="2209" w:type="dxa"/>
            <w:tcBorders>
              <w:top w:val="nil"/>
              <w:left w:val="nil"/>
              <w:bottom w:val="single" w:sz="8" w:space="0" w:color="auto"/>
              <w:right w:val="single" w:sz="8" w:space="0" w:color="auto"/>
            </w:tcBorders>
            <w:vAlign w:val="center"/>
          </w:tcPr>
          <w:p w14:paraId="18EC3F83" w14:textId="369EA893" w:rsidR="00D22AF1" w:rsidRPr="00DD74FF" w:rsidRDefault="00D22AF1" w:rsidP="00D22AF1">
            <w:pPr>
              <w:jc w:val="right"/>
              <w:rPr>
                <w:rFonts w:ascii="Montserrat Medium" w:hAnsi="Montserrat Medium"/>
                <w:color w:val="000000"/>
                <w:sz w:val="21"/>
                <w:szCs w:val="21"/>
              </w:rPr>
            </w:pPr>
            <w:r w:rsidRPr="00DD74FF">
              <w:rPr>
                <w:rFonts w:ascii="Montserrat Medium" w:hAnsi="Montserrat Medium" w:cs="Calibri"/>
                <w:color w:val="000000"/>
                <w:sz w:val="21"/>
                <w:szCs w:val="21"/>
              </w:rPr>
              <w:t>80,907,313</w:t>
            </w:r>
          </w:p>
        </w:tc>
      </w:tr>
      <w:tr w:rsidR="00D22AF1" w:rsidRPr="00DD74FF" w14:paraId="1B99850C" w14:textId="77777777" w:rsidTr="005830DB">
        <w:trPr>
          <w:trHeight w:val="330"/>
        </w:trPr>
        <w:tc>
          <w:tcPr>
            <w:tcW w:w="4469" w:type="dxa"/>
            <w:tcBorders>
              <w:top w:val="nil"/>
              <w:left w:val="single" w:sz="8" w:space="0" w:color="auto"/>
              <w:bottom w:val="single" w:sz="8" w:space="0" w:color="auto"/>
              <w:right w:val="single" w:sz="8" w:space="0" w:color="auto"/>
            </w:tcBorders>
            <w:vAlign w:val="center"/>
            <w:hideMark/>
          </w:tcPr>
          <w:p w14:paraId="22AFE8DC" w14:textId="77777777" w:rsidR="00D22AF1" w:rsidRPr="00DD74FF" w:rsidRDefault="00D22AF1" w:rsidP="00D22AF1">
            <w:pPr>
              <w:rPr>
                <w:rFonts w:ascii="Montserrat Medium" w:eastAsia="Times New Roman" w:hAnsi="Montserrat Medium" w:cs="Times New Roman"/>
                <w:b/>
                <w:bCs/>
                <w:color w:val="000000"/>
                <w:sz w:val="21"/>
                <w:szCs w:val="21"/>
                <w:lang w:val="es-MX"/>
              </w:rPr>
            </w:pPr>
            <w:proofErr w:type="gramStart"/>
            <w:r w:rsidRPr="00DD74FF">
              <w:rPr>
                <w:rFonts w:ascii="Montserrat Medium" w:eastAsia="Times New Roman" w:hAnsi="Montserrat Medium" w:cs="Times New Roman"/>
                <w:b/>
                <w:bCs/>
                <w:color w:val="000000"/>
                <w:sz w:val="21"/>
                <w:szCs w:val="21"/>
                <w:lang w:val="es-MX"/>
              </w:rPr>
              <w:t>Total</w:t>
            </w:r>
            <w:proofErr w:type="gramEnd"/>
            <w:r w:rsidRPr="00DD74FF">
              <w:rPr>
                <w:rFonts w:ascii="Montserrat Medium" w:eastAsia="Times New Roman" w:hAnsi="Montserrat Medium" w:cs="Times New Roman"/>
                <w:b/>
                <w:bCs/>
                <w:color w:val="000000"/>
                <w:sz w:val="21"/>
                <w:szCs w:val="21"/>
                <w:lang w:val="es-MX"/>
              </w:rPr>
              <w:t xml:space="preserve"> de Ingresos y Otros Beneficios</w:t>
            </w:r>
          </w:p>
        </w:tc>
        <w:tc>
          <w:tcPr>
            <w:tcW w:w="2226" w:type="dxa"/>
            <w:tcBorders>
              <w:top w:val="nil"/>
              <w:left w:val="nil"/>
              <w:bottom w:val="single" w:sz="8" w:space="0" w:color="auto"/>
              <w:right w:val="single" w:sz="8" w:space="0" w:color="auto"/>
            </w:tcBorders>
            <w:vAlign w:val="center"/>
            <w:hideMark/>
          </w:tcPr>
          <w:p w14:paraId="5185005C" w14:textId="01DB7487" w:rsidR="00D22AF1" w:rsidRPr="00DD74FF" w:rsidRDefault="00D22AF1" w:rsidP="00D22AF1">
            <w:pPr>
              <w:jc w:val="right"/>
              <w:rPr>
                <w:rFonts w:ascii="Montserrat Medium" w:eastAsia="Times New Roman" w:hAnsi="Montserrat Medium" w:cs="Times New Roman"/>
                <w:b/>
                <w:bCs/>
                <w:color w:val="000000"/>
                <w:sz w:val="21"/>
                <w:szCs w:val="21"/>
                <w:lang w:val="es-MX"/>
              </w:rPr>
            </w:pPr>
            <w:r w:rsidRPr="00DD74FF">
              <w:rPr>
                <w:rFonts w:ascii="Montserrat Medium" w:hAnsi="Montserrat Medium" w:cs="Calibri"/>
                <w:b/>
                <w:bCs/>
                <w:color w:val="000000"/>
                <w:sz w:val="21"/>
                <w:szCs w:val="21"/>
              </w:rPr>
              <w:t>27,519,888,150</w:t>
            </w:r>
          </w:p>
        </w:tc>
        <w:tc>
          <w:tcPr>
            <w:tcW w:w="2209" w:type="dxa"/>
            <w:tcBorders>
              <w:top w:val="nil"/>
              <w:left w:val="nil"/>
              <w:bottom w:val="single" w:sz="8" w:space="0" w:color="auto"/>
              <w:right w:val="single" w:sz="8" w:space="0" w:color="auto"/>
            </w:tcBorders>
            <w:vAlign w:val="center"/>
          </w:tcPr>
          <w:p w14:paraId="4080A96F" w14:textId="5C43EDAF" w:rsidR="00D22AF1" w:rsidRPr="00DD74FF" w:rsidRDefault="00D22AF1" w:rsidP="00D22AF1">
            <w:pPr>
              <w:jc w:val="right"/>
              <w:rPr>
                <w:rFonts w:ascii="Montserrat Medium" w:hAnsi="Montserrat Medium"/>
                <w:b/>
                <w:bCs/>
                <w:color w:val="000000"/>
                <w:sz w:val="21"/>
                <w:szCs w:val="21"/>
              </w:rPr>
            </w:pPr>
            <w:r w:rsidRPr="00DD74FF">
              <w:rPr>
                <w:rFonts w:ascii="Montserrat Medium" w:hAnsi="Montserrat Medium" w:cs="Calibri"/>
                <w:b/>
                <w:bCs/>
                <w:color w:val="000000"/>
                <w:sz w:val="21"/>
                <w:szCs w:val="21"/>
              </w:rPr>
              <w:t>41,779,538,481</w:t>
            </w:r>
          </w:p>
        </w:tc>
      </w:tr>
    </w:tbl>
    <w:p w14:paraId="172C3D2F" w14:textId="29FBFD2C" w:rsidR="00F97400" w:rsidRPr="00DD74FF" w:rsidRDefault="00C316EB" w:rsidP="00DD74FF">
      <w:pPr>
        <w:rPr>
          <w:rFonts w:ascii="Montserrat Medium" w:hAnsi="Montserrat Medium"/>
          <w:b/>
          <w:color w:val="000000"/>
        </w:rPr>
      </w:pPr>
      <w:r w:rsidRPr="00165FE0">
        <w:rPr>
          <w:rFonts w:ascii="Montserrat Medium" w:hAnsi="Montserrat Medium"/>
          <w:b/>
          <w:color w:val="000000"/>
        </w:rPr>
        <w:br w:type="page"/>
      </w:r>
      <w:r w:rsidR="00F97400" w:rsidRPr="00165FE0">
        <w:rPr>
          <w:rFonts w:ascii="Montserrat Medium" w:hAnsi="Montserrat Medium"/>
          <w:b/>
          <w:color w:val="000000"/>
        </w:rPr>
        <w:lastRenderedPageBreak/>
        <w:t xml:space="preserve">Nota 2.- </w:t>
      </w:r>
      <w:r w:rsidR="00F97400" w:rsidRPr="00165FE0">
        <w:rPr>
          <w:rFonts w:ascii="Montserrat Medium" w:hAnsi="Montserrat Medium" w:cs="Arial"/>
          <w:b/>
          <w:lang w:val="es-MX"/>
        </w:rPr>
        <w:t>Gastos y Otras Pérdidas:</w:t>
      </w:r>
    </w:p>
    <w:bookmarkEnd w:id="8"/>
    <w:p w14:paraId="1733E814" w14:textId="77777777" w:rsidR="00F97400" w:rsidRPr="00165FE0" w:rsidRDefault="00F97400" w:rsidP="00F97400">
      <w:pPr>
        <w:spacing w:line="224" w:lineRule="exact"/>
        <w:jc w:val="both"/>
        <w:rPr>
          <w:rFonts w:ascii="Montserrat Medium" w:hAnsi="Montserrat Medium" w:cs="Arial"/>
          <w:b/>
          <w:lang w:val="es-MX"/>
        </w:rPr>
      </w:pPr>
    </w:p>
    <w:p w14:paraId="3D5AFCFD" w14:textId="77777777" w:rsidR="00F97400" w:rsidRPr="00165FE0" w:rsidRDefault="00F97400" w:rsidP="00F97400">
      <w:pPr>
        <w:pBdr>
          <w:top w:val="nil"/>
          <w:left w:val="nil"/>
          <w:bottom w:val="nil"/>
          <w:right w:val="nil"/>
          <w:between w:val="nil"/>
        </w:pBdr>
        <w:jc w:val="center"/>
        <w:rPr>
          <w:rFonts w:ascii="Montserrat Medium" w:hAnsi="Montserrat Medium"/>
          <w:b/>
          <w:bCs/>
          <w:color w:val="000000"/>
        </w:rPr>
      </w:pPr>
      <w:r w:rsidRPr="00165FE0">
        <w:rPr>
          <w:rFonts w:ascii="Montserrat Medium" w:hAnsi="Montserrat Medium"/>
          <w:b/>
          <w:bCs/>
          <w:color w:val="000000"/>
        </w:rPr>
        <w:t>(Pesos)</w:t>
      </w:r>
    </w:p>
    <w:tbl>
      <w:tblPr>
        <w:tblW w:w="8979"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507"/>
        <w:gridCol w:w="2245"/>
        <w:gridCol w:w="2227"/>
      </w:tblGrid>
      <w:tr w:rsidR="00F97400" w:rsidRPr="00DD74FF" w14:paraId="2016B2E3" w14:textId="77777777" w:rsidTr="004B75E1">
        <w:trPr>
          <w:trHeight w:val="334"/>
          <w:tblHeader/>
        </w:trPr>
        <w:tc>
          <w:tcPr>
            <w:tcW w:w="4507" w:type="dxa"/>
            <w:shd w:val="clear" w:color="auto" w:fill="D9D9D9" w:themeFill="background1" w:themeFillShade="D9"/>
            <w:noWrap/>
            <w:vAlign w:val="center"/>
            <w:hideMark/>
          </w:tcPr>
          <w:p w14:paraId="66A858D0" w14:textId="77777777" w:rsidR="00F97400" w:rsidRPr="00DD74FF" w:rsidRDefault="00F97400" w:rsidP="004B75E1">
            <w:pPr>
              <w:jc w:val="center"/>
              <w:rPr>
                <w:rFonts w:ascii="Montserrat Medium" w:eastAsia="Times New Roman" w:hAnsi="Montserrat Medium" w:cs="Times New Roman"/>
                <w:b/>
                <w:bCs/>
                <w:color w:val="000000"/>
                <w:sz w:val="22"/>
                <w:szCs w:val="22"/>
                <w:lang w:val="es-MX"/>
              </w:rPr>
            </w:pPr>
            <w:r w:rsidRPr="00DD74FF">
              <w:rPr>
                <w:rFonts w:ascii="Montserrat Medium" w:eastAsia="Times New Roman" w:hAnsi="Montserrat Medium" w:cs="Times New Roman"/>
                <w:b/>
                <w:bCs/>
                <w:color w:val="000000"/>
                <w:sz w:val="22"/>
                <w:szCs w:val="22"/>
                <w:lang w:val="es-MX"/>
              </w:rPr>
              <w:t>Concepto</w:t>
            </w:r>
          </w:p>
        </w:tc>
        <w:tc>
          <w:tcPr>
            <w:tcW w:w="2245" w:type="dxa"/>
            <w:shd w:val="clear" w:color="auto" w:fill="D9D9D9" w:themeFill="background1" w:themeFillShade="D9"/>
            <w:noWrap/>
            <w:vAlign w:val="center"/>
            <w:hideMark/>
          </w:tcPr>
          <w:p w14:paraId="63641AC6" w14:textId="62F22C7D" w:rsidR="00240500" w:rsidRPr="00DD74FF" w:rsidRDefault="00F97400" w:rsidP="00240500">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202</w:t>
            </w:r>
            <w:r w:rsidR="00240500" w:rsidRPr="00DD74FF">
              <w:rPr>
                <w:rFonts w:ascii="Montserrat Medium" w:eastAsia="Times New Roman" w:hAnsi="Montserrat Medium" w:cs="Arial"/>
                <w:b/>
                <w:bCs/>
                <w:sz w:val="22"/>
                <w:szCs w:val="22"/>
                <w:lang w:val="es-MX"/>
              </w:rPr>
              <w:t>6</w:t>
            </w:r>
          </w:p>
        </w:tc>
        <w:tc>
          <w:tcPr>
            <w:tcW w:w="2227" w:type="dxa"/>
            <w:shd w:val="clear" w:color="auto" w:fill="D9D9D9" w:themeFill="background1" w:themeFillShade="D9"/>
            <w:noWrap/>
            <w:vAlign w:val="center"/>
            <w:hideMark/>
          </w:tcPr>
          <w:p w14:paraId="1263F766" w14:textId="6118270F" w:rsidR="00F97400" w:rsidRPr="00DD74FF" w:rsidRDefault="00F97400" w:rsidP="004B75E1">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202</w:t>
            </w:r>
            <w:r w:rsidR="00240500" w:rsidRPr="00DD74FF">
              <w:rPr>
                <w:rFonts w:ascii="Montserrat Medium" w:eastAsia="Times New Roman" w:hAnsi="Montserrat Medium" w:cs="Arial"/>
                <w:b/>
                <w:bCs/>
                <w:sz w:val="22"/>
                <w:szCs w:val="22"/>
                <w:lang w:val="es-MX"/>
              </w:rPr>
              <w:t>5</w:t>
            </w:r>
          </w:p>
        </w:tc>
      </w:tr>
      <w:tr w:rsidR="001A35AE" w:rsidRPr="00DD74FF" w14:paraId="50C3B3DA" w14:textId="77777777" w:rsidTr="00B436EA">
        <w:trPr>
          <w:trHeight w:val="350"/>
        </w:trPr>
        <w:tc>
          <w:tcPr>
            <w:tcW w:w="4507" w:type="dxa"/>
            <w:hideMark/>
          </w:tcPr>
          <w:p w14:paraId="21D97619" w14:textId="3D5BD5E0"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Servicios Personales</w:t>
            </w:r>
          </w:p>
        </w:tc>
        <w:tc>
          <w:tcPr>
            <w:tcW w:w="2245" w:type="dxa"/>
            <w:tcBorders>
              <w:top w:val="nil"/>
              <w:left w:val="nil"/>
              <w:bottom w:val="single" w:sz="8" w:space="0" w:color="auto"/>
              <w:right w:val="single" w:sz="8" w:space="0" w:color="auto"/>
            </w:tcBorders>
            <w:vAlign w:val="center"/>
            <w:hideMark/>
          </w:tcPr>
          <w:p w14:paraId="2E94696F" w14:textId="1D9AB333"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4,690,630,544</w:t>
            </w:r>
          </w:p>
        </w:tc>
        <w:tc>
          <w:tcPr>
            <w:tcW w:w="2227" w:type="dxa"/>
            <w:tcBorders>
              <w:top w:val="nil"/>
              <w:left w:val="nil"/>
              <w:bottom w:val="single" w:sz="8" w:space="0" w:color="auto"/>
              <w:right w:val="single" w:sz="8" w:space="0" w:color="auto"/>
            </w:tcBorders>
            <w:vAlign w:val="center"/>
            <w:hideMark/>
          </w:tcPr>
          <w:p w14:paraId="0E9DA4B0" w14:textId="7A3AE2B8"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8,735,541,467</w:t>
            </w:r>
          </w:p>
        </w:tc>
      </w:tr>
      <w:tr w:rsidR="001A35AE" w:rsidRPr="00DD74FF" w14:paraId="26FA295D" w14:textId="77777777" w:rsidTr="00B436EA">
        <w:trPr>
          <w:trHeight w:val="350"/>
        </w:trPr>
        <w:tc>
          <w:tcPr>
            <w:tcW w:w="4507" w:type="dxa"/>
            <w:hideMark/>
          </w:tcPr>
          <w:p w14:paraId="7ED789B5" w14:textId="4537743F"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Materiales Y Suministros</w:t>
            </w:r>
          </w:p>
        </w:tc>
        <w:tc>
          <w:tcPr>
            <w:tcW w:w="2245" w:type="dxa"/>
            <w:tcBorders>
              <w:top w:val="nil"/>
              <w:left w:val="nil"/>
              <w:bottom w:val="single" w:sz="8" w:space="0" w:color="auto"/>
              <w:right w:val="single" w:sz="8" w:space="0" w:color="auto"/>
            </w:tcBorders>
            <w:vAlign w:val="center"/>
            <w:hideMark/>
          </w:tcPr>
          <w:p w14:paraId="2DCAEAF4" w14:textId="0C82C4D1"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242,436,628</w:t>
            </w:r>
          </w:p>
        </w:tc>
        <w:tc>
          <w:tcPr>
            <w:tcW w:w="2227" w:type="dxa"/>
            <w:tcBorders>
              <w:top w:val="nil"/>
              <w:left w:val="nil"/>
              <w:bottom w:val="single" w:sz="8" w:space="0" w:color="auto"/>
              <w:right w:val="single" w:sz="8" w:space="0" w:color="auto"/>
            </w:tcBorders>
            <w:vAlign w:val="center"/>
            <w:hideMark/>
          </w:tcPr>
          <w:p w14:paraId="5CA45267" w14:textId="1F6B313C"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1,330,000,118</w:t>
            </w:r>
          </w:p>
        </w:tc>
      </w:tr>
      <w:tr w:rsidR="001A35AE" w:rsidRPr="00DD74FF" w14:paraId="6CD5C36F" w14:textId="77777777" w:rsidTr="00B436EA">
        <w:trPr>
          <w:trHeight w:val="350"/>
        </w:trPr>
        <w:tc>
          <w:tcPr>
            <w:tcW w:w="4507" w:type="dxa"/>
            <w:hideMark/>
          </w:tcPr>
          <w:p w14:paraId="6611967F" w14:textId="13CDE561"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Servicios Generales</w:t>
            </w:r>
          </w:p>
        </w:tc>
        <w:tc>
          <w:tcPr>
            <w:tcW w:w="2245" w:type="dxa"/>
            <w:tcBorders>
              <w:top w:val="nil"/>
              <w:left w:val="nil"/>
              <w:bottom w:val="single" w:sz="8" w:space="0" w:color="auto"/>
              <w:right w:val="single" w:sz="8" w:space="0" w:color="auto"/>
            </w:tcBorders>
            <w:vAlign w:val="center"/>
            <w:hideMark/>
          </w:tcPr>
          <w:p w14:paraId="4BC76B70" w14:textId="09BA1C67"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1,021,167,037</w:t>
            </w:r>
          </w:p>
        </w:tc>
        <w:tc>
          <w:tcPr>
            <w:tcW w:w="2227" w:type="dxa"/>
            <w:tcBorders>
              <w:top w:val="nil"/>
              <w:left w:val="nil"/>
              <w:bottom w:val="single" w:sz="8" w:space="0" w:color="auto"/>
              <w:right w:val="single" w:sz="8" w:space="0" w:color="auto"/>
            </w:tcBorders>
            <w:vAlign w:val="center"/>
            <w:hideMark/>
          </w:tcPr>
          <w:p w14:paraId="3C7197B5" w14:textId="11F71992"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4,435,950,888</w:t>
            </w:r>
          </w:p>
        </w:tc>
      </w:tr>
      <w:tr w:rsidR="001A35AE" w:rsidRPr="00DD74FF" w14:paraId="22D5C92F" w14:textId="77777777" w:rsidTr="00B436EA">
        <w:trPr>
          <w:trHeight w:val="701"/>
        </w:trPr>
        <w:tc>
          <w:tcPr>
            <w:tcW w:w="4507" w:type="dxa"/>
            <w:hideMark/>
          </w:tcPr>
          <w:p w14:paraId="5FB75A81" w14:textId="68CB95DB"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Transferencias Internas Y Asignaciones Al Sector Público</w:t>
            </w:r>
          </w:p>
        </w:tc>
        <w:tc>
          <w:tcPr>
            <w:tcW w:w="2245" w:type="dxa"/>
            <w:tcBorders>
              <w:top w:val="nil"/>
              <w:left w:val="nil"/>
              <w:bottom w:val="single" w:sz="8" w:space="0" w:color="auto"/>
              <w:right w:val="single" w:sz="8" w:space="0" w:color="auto"/>
            </w:tcBorders>
            <w:vAlign w:val="center"/>
            <w:hideMark/>
          </w:tcPr>
          <w:p w14:paraId="1817F755" w14:textId="48147F24"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171,442,625</w:t>
            </w:r>
          </w:p>
        </w:tc>
        <w:tc>
          <w:tcPr>
            <w:tcW w:w="2227" w:type="dxa"/>
            <w:tcBorders>
              <w:top w:val="nil"/>
              <w:left w:val="nil"/>
              <w:bottom w:val="single" w:sz="8" w:space="0" w:color="auto"/>
              <w:right w:val="single" w:sz="8" w:space="0" w:color="auto"/>
            </w:tcBorders>
            <w:vAlign w:val="center"/>
            <w:hideMark/>
          </w:tcPr>
          <w:p w14:paraId="6A784401" w14:textId="23466A5F"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43,318</w:t>
            </w:r>
          </w:p>
        </w:tc>
      </w:tr>
      <w:tr w:rsidR="001A35AE" w:rsidRPr="00DD74FF" w14:paraId="4CBBC857" w14:textId="77777777" w:rsidTr="00B436EA">
        <w:trPr>
          <w:trHeight w:val="350"/>
        </w:trPr>
        <w:tc>
          <w:tcPr>
            <w:tcW w:w="4507" w:type="dxa"/>
            <w:hideMark/>
          </w:tcPr>
          <w:p w14:paraId="7E93DC59" w14:textId="072F7A35"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Transferencias Al Resto Del Sector Público</w:t>
            </w:r>
          </w:p>
        </w:tc>
        <w:tc>
          <w:tcPr>
            <w:tcW w:w="2245" w:type="dxa"/>
            <w:tcBorders>
              <w:top w:val="nil"/>
              <w:left w:val="nil"/>
              <w:bottom w:val="single" w:sz="8" w:space="0" w:color="auto"/>
              <w:right w:val="single" w:sz="8" w:space="0" w:color="auto"/>
            </w:tcBorders>
            <w:vAlign w:val="center"/>
            <w:hideMark/>
          </w:tcPr>
          <w:p w14:paraId="09793F17" w14:textId="3800C895"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12,945,710</w:t>
            </w:r>
          </w:p>
        </w:tc>
        <w:tc>
          <w:tcPr>
            <w:tcW w:w="2227" w:type="dxa"/>
            <w:tcBorders>
              <w:top w:val="nil"/>
              <w:left w:val="nil"/>
              <w:bottom w:val="single" w:sz="8" w:space="0" w:color="auto"/>
              <w:right w:val="single" w:sz="8" w:space="0" w:color="auto"/>
            </w:tcBorders>
            <w:vAlign w:val="center"/>
            <w:hideMark/>
          </w:tcPr>
          <w:p w14:paraId="0B761978" w14:textId="73DB1D8A"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386,872,938</w:t>
            </w:r>
          </w:p>
        </w:tc>
      </w:tr>
      <w:tr w:rsidR="001A35AE" w:rsidRPr="00DD74FF" w14:paraId="0692936E" w14:textId="77777777" w:rsidTr="00B436EA">
        <w:trPr>
          <w:trHeight w:val="350"/>
        </w:trPr>
        <w:tc>
          <w:tcPr>
            <w:tcW w:w="4507" w:type="dxa"/>
            <w:hideMark/>
          </w:tcPr>
          <w:p w14:paraId="5B0190D7" w14:textId="37B5887D"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Subsidios Y Subvenciones</w:t>
            </w:r>
          </w:p>
        </w:tc>
        <w:tc>
          <w:tcPr>
            <w:tcW w:w="2245" w:type="dxa"/>
            <w:tcBorders>
              <w:top w:val="nil"/>
              <w:left w:val="nil"/>
              <w:bottom w:val="single" w:sz="8" w:space="0" w:color="auto"/>
              <w:right w:val="single" w:sz="8" w:space="0" w:color="auto"/>
            </w:tcBorders>
            <w:vAlign w:val="center"/>
            <w:hideMark/>
          </w:tcPr>
          <w:p w14:paraId="661E5CC6" w14:textId="5280484D"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434,734,792</w:t>
            </w:r>
          </w:p>
        </w:tc>
        <w:tc>
          <w:tcPr>
            <w:tcW w:w="2227" w:type="dxa"/>
            <w:tcBorders>
              <w:top w:val="nil"/>
              <w:left w:val="nil"/>
              <w:bottom w:val="single" w:sz="8" w:space="0" w:color="auto"/>
              <w:right w:val="single" w:sz="8" w:space="0" w:color="auto"/>
            </w:tcBorders>
            <w:vAlign w:val="center"/>
            <w:hideMark/>
          </w:tcPr>
          <w:p w14:paraId="35D9FB83" w14:textId="47B4040D"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107,633,586</w:t>
            </w:r>
          </w:p>
        </w:tc>
      </w:tr>
      <w:tr w:rsidR="001A35AE" w:rsidRPr="00DD74FF" w14:paraId="62816E38" w14:textId="77777777" w:rsidTr="00B436EA">
        <w:trPr>
          <w:trHeight w:val="350"/>
        </w:trPr>
        <w:tc>
          <w:tcPr>
            <w:tcW w:w="4507" w:type="dxa"/>
            <w:hideMark/>
          </w:tcPr>
          <w:p w14:paraId="402E9756" w14:textId="5EBA67A6"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Ayudas Sociales</w:t>
            </w:r>
          </w:p>
        </w:tc>
        <w:tc>
          <w:tcPr>
            <w:tcW w:w="2245" w:type="dxa"/>
            <w:tcBorders>
              <w:top w:val="nil"/>
              <w:left w:val="nil"/>
              <w:bottom w:val="single" w:sz="8" w:space="0" w:color="auto"/>
              <w:right w:val="single" w:sz="8" w:space="0" w:color="auto"/>
            </w:tcBorders>
            <w:vAlign w:val="center"/>
            <w:hideMark/>
          </w:tcPr>
          <w:p w14:paraId="567096CE" w14:textId="50830C94"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468,186,545</w:t>
            </w:r>
          </w:p>
        </w:tc>
        <w:tc>
          <w:tcPr>
            <w:tcW w:w="2227" w:type="dxa"/>
            <w:tcBorders>
              <w:top w:val="nil"/>
              <w:left w:val="nil"/>
              <w:bottom w:val="single" w:sz="8" w:space="0" w:color="auto"/>
              <w:right w:val="single" w:sz="8" w:space="0" w:color="auto"/>
            </w:tcBorders>
            <w:vAlign w:val="center"/>
            <w:hideMark/>
          </w:tcPr>
          <w:p w14:paraId="38565180" w14:textId="17570413"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1,334,306,543</w:t>
            </w:r>
          </w:p>
        </w:tc>
      </w:tr>
      <w:tr w:rsidR="001A35AE" w:rsidRPr="00DD74FF" w14:paraId="2AEB2FAC" w14:textId="77777777" w:rsidTr="00B436EA">
        <w:trPr>
          <w:trHeight w:val="350"/>
        </w:trPr>
        <w:tc>
          <w:tcPr>
            <w:tcW w:w="4507" w:type="dxa"/>
            <w:hideMark/>
          </w:tcPr>
          <w:p w14:paraId="1A6E4891" w14:textId="68FC8BC9"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Pensiones Y Jubilaciones</w:t>
            </w:r>
          </w:p>
        </w:tc>
        <w:tc>
          <w:tcPr>
            <w:tcW w:w="2245" w:type="dxa"/>
            <w:tcBorders>
              <w:top w:val="nil"/>
              <w:left w:val="nil"/>
              <w:bottom w:val="single" w:sz="8" w:space="0" w:color="auto"/>
              <w:right w:val="single" w:sz="8" w:space="0" w:color="auto"/>
            </w:tcBorders>
            <w:vAlign w:val="center"/>
            <w:hideMark/>
          </w:tcPr>
          <w:p w14:paraId="13E29D93" w14:textId="4D9E2617"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155,853,417</w:t>
            </w:r>
          </w:p>
        </w:tc>
        <w:tc>
          <w:tcPr>
            <w:tcW w:w="2227" w:type="dxa"/>
            <w:tcBorders>
              <w:top w:val="nil"/>
              <w:left w:val="nil"/>
              <w:bottom w:val="single" w:sz="8" w:space="0" w:color="auto"/>
              <w:right w:val="single" w:sz="8" w:space="0" w:color="auto"/>
            </w:tcBorders>
            <w:vAlign w:val="center"/>
            <w:hideMark/>
          </w:tcPr>
          <w:p w14:paraId="77C3BB09" w14:textId="66BE8486"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670,558,721</w:t>
            </w:r>
          </w:p>
        </w:tc>
      </w:tr>
      <w:tr w:rsidR="001A35AE" w:rsidRPr="00DD74FF" w14:paraId="663CB158" w14:textId="77777777" w:rsidTr="00B436EA">
        <w:trPr>
          <w:trHeight w:val="394"/>
        </w:trPr>
        <w:tc>
          <w:tcPr>
            <w:tcW w:w="4507" w:type="dxa"/>
            <w:hideMark/>
          </w:tcPr>
          <w:p w14:paraId="1B90A670" w14:textId="70D280F8"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Transferencias A Fideicomisos, Mandatos Y Contrato Análogos</w:t>
            </w:r>
          </w:p>
        </w:tc>
        <w:tc>
          <w:tcPr>
            <w:tcW w:w="2245" w:type="dxa"/>
            <w:tcBorders>
              <w:top w:val="nil"/>
              <w:left w:val="nil"/>
              <w:bottom w:val="single" w:sz="8" w:space="0" w:color="auto"/>
              <w:right w:val="single" w:sz="8" w:space="0" w:color="auto"/>
            </w:tcBorders>
            <w:vAlign w:val="center"/>
            <w:hideMark/>
          </w:tcPr>
          <w:p w14:paraId="174DDF12" w14:textId="2CA509C0"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59,000,000</w:t>
            </w:r>
          </w:p>
        </w:tc>
        <w:tc>
          <w:tcPr>
            <w:tcW w:w="2227" w:type="dxa"/>
            <w:tcBorders>
              <w:top w:val="nil"/>
              <w:left w:val="nil"/>
              <w:bottom w:val="single" w:sz="8" w:space="0" w:color="auto"/>
              <w:right w:val="single" w:sz="8" w:space="0" w:color="auto"/>
            </w:tcBorders>
            <w:vAlign w:val="center"/>
            <w:hideMark/>
          </w:tcPr>
          <w:p w14:paraId="21737ADA" w14:textId="429F6BD4"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264,941,639</w:t>
            </w:r>
          </w:p>
        </w:tc>
      </w:tr>
      <w:tr w:rsidR="001A35AE" w:rsidRPr="00DD74FF" w14:paraId="4A1D5184" w14:textId="77777777" w:rsidTr="00B436EA">
        <w:trPr>
          <w:trHeight w:val="350"/>
        </w:trPr>
        <w:tc>
          <w:tcPr>
            <w:tcW w:w="4507" w:type="dxa"/>
            <w:hideMark/>
          </w:tcPr>
          <w:p w14:paraId="416C66FE" w14:textId="6C3738A6"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Participaciones</w:t>
            </w:r>
          </w:p>
        </w:tc>
        <w:tc>
          <w:tcPr>
            <w:tcW w:w="2245" w:type="dxa"/>
            <w:tcBorders>
              <w:top w:val="nil"/>
              <w:left w:val="nil"/>
              <w:bottom w:val="single" w:sz="8" w:space="0" w:color="auto"/>
              <w:right w:val="single" w:sz="8" w:space="0" w:color="auto"/>
            </w:tcBorders>
            <w:vAlign w:val="center"/>
            <w:hideMark/>
          </w:tcPr>
          <w:p w14:paraId="76B7F8EF" w14:textId="7242D23C"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4,872,183,994</w:t>
            </w:r>
          </w:p>
        </w:tc>
        <w:tc>
          <w:tcPr>
            <w:tcW w:w="2227" w:type="dxa"/>
            <w:tcBorders>
              <w:top w:val="nil"/>
              <w:left w:val="nil"/>
              <w:bottom w:val="single" w:sz="8" w:space="0" w:color="auto"/>
              <w:right w:val="single" w:sz="8" w:space="0" w:color="auto"/>
            </w:tcBorders>
            <w:vAlign w:val="center"/>
            <w:hideMark/>
          </w:tcPr>
          <w:p w14:paraId="0AD5E0CA" w14:textId="6BC9A194"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8,907,637,261</w:t>
            </w:r>
          </w:p>
        </w:tc>
      </w:tr>
      <w:tr w:rsidR="001A35AE" w:rsidRPr="00DD74FF" w14:paraId="10F7EC26" w14:textId="77777777" w:rsidTr="00B436EA">
        <w:trPr>
          <w:trHeight w:val="350"/>
        </w:trPr>
        <w:tc>
          <w:tcPr>
            <w:tcW w:w="4507" w:type="dxa"/>
            <w:hideMark/>
          </w:tcPr>
          <w:p w14:paraId="61CD0E44" w14:textId="167D36F3"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Aportaciones</w:t>
            </w:r>
          </w:p>
        </w:tc>
        <w:tc>
          <w:tcPr>
            <w:tcW w:w="2245" w:type="dxa"/>
            <w:tcBorders>
              <w:top w:val="nil"/>
              <w:left w:val="nil"/>
              <w:bottom w:val="single" w:sz="8" w:space="0" w:color="auto"/>
              <w:right w:val="single" w:sz="8" w:space="0" w:color="auto"/>
            </w:tcBorders>
            <w:vAlign w:val="center"/>
            <w:hideMark/>
          </w:tcPr>
          <w:p w14:paraId="12A93454" w14:textId="478C8F30"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8,099,956,362</w:t>
            </w:r>
          </w:p>
        </w:tc>
        <w:tc>
          <w:tcPr>
            <w:tcW w:w="2227" w:type="dxa"/>
            <w:tcBorders>
              <w:top w:val="nil"/>
              <w:left w:val="nil"/>
              <w:bottom w:val="single" w:sz="8" w:space="0" w:color="auto"/>
              <w:right w:val="single" w:sz="8" w:space="0" w:color="auto"/>
            </w:tcBorders>
            <w:vAlign w:val="center"/>
            <w:hideMark/>
          </w:tcPr>
          <w:p w14:paraId="00492408" w14:textId="108BC8F9"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12,978,158,576</w:t>
            </w:r>
          </w:p>
        </w:tc>
      </w:tr>
      <w:tr w:rsidR="001A35AE" w:rsidRPr="00DD74FF" w14:paraId="1BA31F27" w14:textId="77777777" w:rsidTr="00B436EA">
        <w:trPr>
          <w:trHeight w:val="350"/>
        </w:trPr>
        <w:tc>
          <w:tcPr>
            <w:tcW w:w="4507" w:type="dxa"/>
            <w:hideMark/>
          </w:tcPr>
          <w:p w14:paraId="122B2BDA" w14:textId="2CB5A7AC"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Convenios</w:t>
            </w:r>
          </w:p>
        </w:tc>
        <w:tc>
          <w:tcPr>
            <w:tcW w:w="2245" w:type="dxa"/>
            <w:tcBorders>
              <w:top w:val="nil"/>
              <w:left w:val="nil"/>
              <w:bottom w:val="single" w:sz="8" w:space="0" w:color="auto"/>
              <w:right w:val="single" w:sz="8" w:space="0" w:color="auto"/>
            </w:tcBorders>
            <w:vAlign w:val="center"/>
            <w:hideMark/>
          </w:tcPr>
          <w:p w14:paraId="1D3DF4F7" w14:textId="54D357DA"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45,385,439</w:t>
            </w:r>
          </w:p>
        </w:tc>
        <w:tc>
          <w:tcPr>
            <w:tcW w:w="2227" w:type="dxa"/>
            <w:tcBorders>
              <w:top w:val="nil"/>
              <w:left w:val="nil"/>
              <w:bottom w:val="single" w:sz="8" w:space="0" w:color="auto"/>
              <w:right w:val="single" w:sz="8" w:space="0" w:color="auto"/>
            </w:tcBorders>
            <w:vAlign w:val="center"/>
            <w:hideMark/>
          </w:tcPr>
          <w:p w14:paraId="6CEB5830" w14:textId="48CA308F"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50,940,309</w:t>
            </w:r>
          </w:p>
        </w:tc>
      </w:tr>
      <w:tr w:rsidR="001A35AE" w:rsidRPr="00DD74FF" w14:paraId="2020D236" w14:textId="77777777" w:rsidTr="00B436EA">
        <w:trPr>
          <w:trHeight w:val="350"/>
        </w:trPr>
        <w:tc>
          <w:tcPr>
            <w:tcW w:w="4507" w:type="dxa"/>
            <w:hideMark/>
          </w:tcPr>
          <w:p w14:paraId="5BEEDC6E" w14:textId="7EF5988F"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Intereses De La Deuda Pública</w:t>
            </w:r>
          </w:p>
        </w:tc>
        <w:tc>
          <w:tcPr>
            <w:tcW w:w="2245" w:type="dxa"/>
            <w:tcBorders>
              <w:top w:val="nil"/>
              <w:left w:val="nil"/>
              <w:bottom w:val="single" w:sz="8" w:space="0" w:color="auto"/>
              <w:right w:val="single" w:sz="8" w:space="0" w:color="auto"/>
            </w:tcBorders>
            <w:vAlign w:val="center"/>
            <w:hideMark/>
          </w:tcPr>
          <w:p w14:paraId="758B49D0" w14:textId="49C5CD24"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606,210,408</w:t>
            </w:r>
          </w:p>
        </w:tc>
        <w:tc>
          <w:tcPr>
            <w:tcW w:w="2227" w:type="dxa"/>
            <w:tcBorders>
              <w:top w:val="nil"/>
              <w:left w:val="nil"/>
              <w:bottom w:val="single" w:sz="8" w:space="0" w:color="auto"/>
              <w:right w:val="single" w:sz="8" w:space="0" w:color="auto"/>
            </w:tcBorders>
            <w:vAlign w:val="center"/>
            <w:hideMark/>
          </w:tcPr>
          <w:p w14:paraId="7B9BB94E" w14:textId="0D218A41"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1,504,242,547</w:t>
            </w:r>
          </w:p>
        </w:tc>
      </w:tr>
      <w:tr w:rsidR="001A35AE" w:rsidRPr="00DD74FF" w14:paraId="52FD7D5D" w14:textId="77777777" w:rsidTr="00B436EA">
        <w:trPr>
          <w:trHeight w:val="350"/>
        </w:trPr>
        <w:tc>
          <w:tcPr>
            <w:tcW w:w="4507" w:type="dxa"/>
            <w:hideMark/>
          </w:tcPr>
          <w:p w14:paraId="262D123F" w14:textId="7C9B84FA" w:rsidR="001A35AE" w:rsidRPr="00DD74FF" w:rsidRDefault="001A35AE" w:rsidP="001A35AE">
            <w:pPr>
              <w:rPr>
                <w:rFonts w:ascii="Montserrat Medium" w:eastAsia="Times New Roman" w:hAnsi="Montserrat Medium" w:cs="Times New Roman"/>
                <w:color w:val="000000"/>
                <w:sz w:val="22"/>
                <w:szCs w:val="22"/>
                <w:lang w:val="es-MX"/>
              </w:rPr>
            </w:pPr>
            <w:r w:rsidRPr="00DD74FF">
              <w:rPr>
                <w:rFonts w:ascii="Montserrat Medium" w:hAnsi="Montserrat Medium"/>
                <w:sz w:val="22"/>
                <w:szCs w:val="22"/>
              </w:rPr>
              <w:t>Gastos De La Deuda Pública</w:t>
            </w:r>
          </w:p>
        </w:tc>
        <w:tc>
          <w:tcPr>
            <w:tcW w:w="2245" w:type="dxa"/>
            <w:tcBorders>
              <w:top w:val="nil"/>
              <w:left w:val="nil"/>
              <w:bottom w:val="single" w:sz="8" w:space="0" w:color="auto"/>
              <w:right w:val="single" w:sz="8" w:space="0" w:color="auto"/>
            </w:tcBorders>
            <w:vAlign w:val="center"/>
            <w:hideMark/>
          </w:tcPr>
          <w:p w14:paraId="2A21D04E" w14:textId="50096175"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1,194,712</w:t>
            </w:r>
          </w:p>
        </w:tc>
        <w:tc>
          <w:tcPr>
            <w:tcW w:w="2227" w:type="dxa"/>
            <w:tcBorders>
              <w:top w:val="nil"/>
              <w:left w:val="nil"/>
              <w:bottom w:val="single" w:sz="8" w:space="0" w:color="auto"/>
              <w:right w:val="single" w:sz="8" w:space="0" w:color="auto"/>
            </w:tcBorders>
            <w:vAlign w:val="center"/>
            <w:hideMark/>
          </w:tcPr>
          <w:p w14:paraId="6E411CDF" w14:textId="1AE3420F" w:rsidR="001A35AE" w:rsidRPr="00DD74FF" w:rsidRDefault="001A35AE" w:rsidP="001A35AE">
            <w:pPr>
              <w:jc w:val="right"/>
              <w:rPr>
                <w:rFonts w:ascii="Montserrat Medium" w:eastAsia="Times New Roman" w:hAnsi="Montserrat Medium" w:cs="Times New Roman"/>
                <w:color w:val="000000"/>
                <w:sz w:val="22"/>
                <w:szCs w:val="22"/>
                <w:lang w:val="es-MX"/>
              </w:rPr>
            </w:pPr>
            <w:r w:rsidRPr="00DD74FF">
              <w:rPr>
                <w:rFonts w:ascii="Montserrat Medium" w:hAnsi="Montserrat Medium" w:cs="Calibri"/>
                <w:color w:val="000000"/>
                <w:sz w:val="22"/>
                <w:szCs w:val="22"/>
              </w:rPr>
              <w:t>4,579,273</w:t>
            </w:r>
          </w:p>
        </w:tc>
      </w:tr>
      <w:tr w:rsidR="001A35AE" w:rsidRPr="00DD74FF" w14:paraId="2661A735" w14:textId="77777777" w:rsidTr="00B436EA">
        <w:trPr>
          <w:trHeight w:val="350"/>
        </w:trPr>
        <w:tc>
          <w:tcPr>
            <w:tcW w:w="4507" w:type="dxa"/>
          </w:tcPr>
          <w:p w14:paraId="0949ABE1" w14:textId="75495A29" w:rsidR="001A35AE" w:rsidRPr="00DD74FF" w:rsidRDefault="001A35AE" w:rsidP="001A35AE">
            <w:pPr>
              <w:rPr>
                <w:rFonts w:ascii="Montserrat Medium" w:hAnsi="Montserrat Medium"/>
                <w:sz w:val="22"/>
                <w:szCs w:val="22"/>
              </w:rPr>
            </w:pPr>
            <w:r w:rsidRPr="00DD74FF">
              <w:rPr>
                <w:rFonts w:ascii="Montserrat Medium" w:hAnsi="Montserrat Medium"/>
                <w:sz w:val="22"/>
                <w:szCs w:val="22"/>
              </w:rPr>
              <w:t>Costo Por Coberturas</w:t>
            </w:r>
          </w:p>
        </w:tc>
        <w:tc>
          <w:tcPr>
            <w:tcW w:w="2245" w:type="dxa"/>
            <w:tcBorders>
              <w:top w:val="nil"/>
              <w:left w:val="nil"/>
              <w:bottom w:val="single" w:sz="8" w:space="0" w:color="auto"/>
              <w:right w:val="single" w:sz="8" w:space="0" w:color="auto"/>
            </w:tcBorders>
            <w:vAlign w:val="center"/>
          </w:tcPr>
          <w:p w14:paraId="6A539514" w14:textId="48C75C60" w:rsidR="001A35AE" w:rsidRPr="00DD74FF" w:rsidRDefault="001A35AE" w:rsidP="001A35AE">
            <w:pPr>
              <w:jc w:val="right"/>
              <w:rPr>
                <w:rFonts w:ascii="Montserrat Medium" w:hAnsi="Montserrat Medium" w:cs="Calibri"/>
                <w:color w:val="000000"/>
                <w:sz w:val="22"/>
                <w:szCs w:val="22"/>
              </w:rPr>
            </w:pPr>
            <w:r w:rsidRPr="00DD74FF">
              <w:rPr>
                <w:rFonts w:ascii="Montserrat Medium" w:hAnsi="Montserrat Medium" w:cs="Calibri"/>
                <w:color w:val="000000"/>
                <w:sz w:val="22"/>
                <w:szCs w:val="22"/>
              </w:rPr>
              <w:t>101,640,900</w:t>
            </w:r>
          </w:p>
        </w:tc>
        <w:tc>
          <w:tcPr>
            <w:tcW w:w="2227" w:type="dxa"/>
            <w:tcBorders>
              <w:top w:val="nil"/>
              <w:left w:val="nil"/>
              <w:bottom w:val="single" w:sz="8" w:space="0" w:color="auto"/>
              <w:right w:val="single" w:sz="8" w:space="0" w:color="auto"/>
            </w:tcBorders>
            <w:vAlign w:val="center"/>
          </w:tcPr>
          <w:p w14:paraId="238AFEE7" w14:textId="753D5399" w:rsidR="001A35AE" w:rsidRPr="00DD74FF" w:rsidRDefault="001A35AE" w:rsidP="001A35AE">
            <w:pPr>
              <w:jc w:val="right"/>
              <w:rPr>
                <w:rFonts w:ascii="Montserrat Medium" w:hAnsi="Montserrat Medium"/>
                <w:color w:val="000000"/>
                <w:sz w:val="22"/>
                <w:szCs w:val="22"/>
              </w:rPr>
            </w:pPr>
            <w:r w:rsidRPr="00DD74FF">
              <w:rPr>
                <w:rFonts w:ascii="Montserrat Medium" w:hAnsi="Montserrat Medium" w:cs="Calibri"/>
                <w:color w:val="000000"/>
                <w:sz w:val="22"/>
                <w:szCs w:val="22"/>
              </w:rPr>
              <w:t>62,896,861</w:t>
            </w:r>
          </w:p>
        </w:tc>
      </w:tr>
      <w:tr w:rsidR="001A35AE" w:rsidRPr="00DD74FF" w14:paraId="5BA035F1" w14:textId="77777777" w:rsidTr="00B436EA">
        <w:trPr>
          <w:trHeight w:val="350"/>
        </w:trPr>
        <w:tc>
          <w:tcPr>
            <w:tcW w:w="4507" w:type="dxa"/>
          </w:tcPr>
          <w:p w14:paraId="009F67F4" w14:textId="1A14D41A" w:rsidR="001A35AE" w:rsidRPr="00DD74FF" w:rsidRDefault="001A35AE" w:rsidP="001A35AE">
            <w:pPr>
              <w:rPr>
                <w:rFonts w:ascii="Montserrat Medium" w:hAnsi="Montserrat Medium"/>
                <w:sz w:val="22"/>
                <w:szCs w:val="22"/>
              </w:rPr>
            </w:pPr>
            <w:r w:rsidRPr="00DD74FF">
              <w:rPr>
                <w:rFonts w:ascii="Montserrat Medium" w:hAnsi="Montserrat Medium"/>
                <w:sz w:val="22"/>
                <w:szCs w:val="22"/>
              </w:rPr>
              <w:t>Estimaciones, Depreciaciones, Deterioros, Obsolescencia Y Amortizaciones</w:t>
            </w:r>
          </w:p>
        </w:tc>
        <w:tc>
          <w:tcPr>
            <w:tcW w:w="2245" w:type="dxa"/>
            <w:tcBorders>
              <w:top w:val="nil"/>
              <w:left w:val="nil"/>
              <w:bottom w:val="single" w:sz="8" w:space="0" w:color="auto"/>
              <w:right w:val="single" w:sz="8" w:space="0" w:color="auto"/>
            </w:tcBorders>
            <w:vAlign w:val="center"/>
          </w:tcPr>
          <w:p w14:paraId="7E63BC27" w14:textId="0DBEEA2A" w:rsidR="001A35AE" w:rsidRPr="00DD74FF" w:rsidRDefault="001A35AE" w:rsidP="001A35AE">
            <w:pPr>
              <w:jc w:val="right"/>
              <w:rPr>
                <w:rFonts w:ascii="Montserrat Medium" w:hAnsi="Montserrat Medium" w:cs="Calibri"/>
                <w:color w:val="000000"/>
                <w:sz w:val="22"/>
                <w:szCs w:val="22"/>
              </w:rPr>
            </w:pPr>
            <w:r w:rsidRPr="00DD74FF">
              <w:rPr>
                <w:rFonts w:ascii="Montserrat Medium" w:hAnsi="Montserrat Medium" w:cs="Calibri"/>
                <w:color w:val="000000"/>
                <w:sz w:val="22"/>
                <w:szCs w:val="22"/>
              </w:rPr>
              <w:t>169,364,552</w:t>
            </w:r>
          </w:p>
        </w:tc>
        <w:tc>
          <w:tcPr>
            <w:tcW w:w="2227" w:type="dxa"/>
            <w:tcBorders>
              <w:top w:val="nil"/>
              <w:left w:val="nil"/>
              <w:bottom w:val="single" w:sz="8" w:space="0" w:color="auto"/>
              <w:right w:val="single" w:sz="8" w:space="0" w:color="auto"/>
            </w:tcBorders>
            <w:vAlign w:val="center"/>
          </w:tcPr>
          <w:p w14:paraId="53360D11" w14:textId="187EC60C" w:rsidR="001A35AE" w:rsidRPr="00DD74FF" w:rsidRDefault="001A35AE" w:rsidP="001A35AE">
            <w:pPr>
              <w:jc w:val="right"/>
              <w:rPr>
                <w:rFonts w:ascii="Montserrat Medium" w:hAnsi="Montserrat Medium"/>
                <w:color w:val="000000"/>
                <w:sz w:val="22"/>
                <w:szCs w:val="22"/>
              </w:rPr>
            </w:pPr>
            <w:r w:rsidRPr="00DD74FF">
              <w:rPr>
                <w:rFonts w:ascii="Montserrat Medium" w:hAnsi="Montserrat Medium" w:cs="Calibri"/>
                <w:color w:val="000000"/>
                <w:sz w:val="22"/>
                <w:szCs w:val="22"/>
              </w:rPr>
              <w:t>367,177,630</w:t>
            </w:r>
          </w:p>
        </w:tc>
      </w:tr>
      <w:tr w:rsidR="001A35AE" w:rsidRPr="00DD74FF" w14:paraId="6552E8AD" w14:textId="77777777" w:rsidTr="00B436EA">
        <w:trPr>
          <w:trHeight w:val="350"/>
        </w:trPr>
        <w:tc>
          <w:tcPr>
            <w:tcW w:w="4507" w:type="dxa"/>
          </w:tcPr>
          <w:p w14:paraId="0F57AE53" w14:textId="2C19B101" w:rsidR="001A35AE" w:rsidRPr="00DD74FF" w:rsidRDefault="001A35AE" w:rsidP="001A35AE">
            <w:pPr>
              <w:rPr>
                <w:rFonts w:ascii="Montserrat Medium" w:hAnsi="Montserrat Medium"/>
                <w:sz w:val="22"/>
                <w:szCs w:val="22"/>
              </w:rPr>
            </w:pPr>
            <w:r w:rsidRPr="00DD74FF">
              <w:rPr>
                <w:rFonts w:ascii="Montserrat Medium" w:hAnsi="Montserrat Medium"/>
                <w:sz w:val="22"/>
                <w:szCs w:val="22"/>
              </w:rPr>
              <w:t>Inversión Pública No Capitalizable</w:t>
            </w:r>
          </w:p>
        </w:tc>
        <w:tc>
          <w:tcPr>
            <w:tcW w:w="2245" w:type="dxa"/>
            <w:tcBorders>
              <w:top w:val="nil"/>
              <w:left w:val="nil"/>
              <w:bottom w:val="single" w:sz="8" w:space="0" w:color="auto"/>
              <w:right w:val="single" w:sz="8" w:space="0" w:color="auto"/>
            </w:tcBorders>
            <w:vAlign w:val="center"/>
          </w:tcPr>
          <w:p w14:paraId="31C760E6" w14:textId="24AEF4A8" w:rsidR="001A35AE" w:rsidRPr="00DD74FF" w:rsidRDefault="001A35AE" w:rsidP="001A35AE">
            <w:pPr>
              <w:jc w:val="right"/>
              <w:rPr>
                <w:rFonts w:ascii="Montserrat Medium" w:hAnsi="Montserrat Medium" w:cs="Calibri"/>
                <w:color w:val="000000"/>
                <w:sz w:val="22"/>
                <w:szCs w:val="22"/>
              </w:rPr>
            </w:pPr>
            <w:r w:rsidRPr="00DD74FF">
              <w:rPr>
                <w:rFonts w:ascii="Montserrat Medium" w:hAnsi="Montserrat Medium" w:cs="Calibri"/>
                <w:color w:val="000000"/>
                <w:sz w:val="22"/>
                <w:szCs w:val="22"/>
              </w:rPr>
              <w:t>422,597,551</w:t>
            </w:r>
          </w:p>
        </w:tc>
        <w:tc>
          <w:tcPr>
            <w:tcW w:w="2227" w:type="dxa"/>
            <w:tcBorders>
              <w:top w:val="nil"/>
              <w:left w:val="nil"/>
              <w:bottom w:val="single" w:sz="8" w:space="0" w:color="auto"/>
              <w:right w:val="single" w:sz="8" w:space="0" w:color="auto"/>
            </w:tcBorders>
            <w:vAlign w:val="center"/>
          </w:tcPr>
          <w:p w14:paraId="48DD1A9E" w14:textId="1DC35CF3" w:rsidR="001A35AE" w:rsidRPr="00DD74FF" w:rsidRDefault="001A35AE" w:rsidP="001A35AE">
            <w:pPr>
              <w:jc w:val="right"/>
              <w:rPr>
                <w:rFonts w:ascii="Montserrat Medium" w:hAnsi="Montserrat Medium"/>
                <w:color w:val="000000"/>
                <w:sz w:val="22"/>
                <w:szCs w:val="22"/>
              </w:rPr>
            </w:pPr>
            <w:r w:rsidRPr="00DD74FF">
              <w:rPr>
                <w:rFonts w:ascii="Montserrat Medium" w:hAnsi="Montserrat Medium" w:cs="Calibri"/>
                <w:color w:val="000000"/>
                <w:sz w:val="22"/>
                <w:szCs w:val="22"/>
              </w:rPr>
              <w:t>944,064,192</w:t>
            </w:r>
          </w:p>
        </w:tc>
      </w:tr>
      <w:tr w:rsidR="001A35AE" w:rsidRPr="00DD74FF" w14:paraId="2B6A45C7" w14:textId="77777777" w:rsidTr="00B436EA">
        <w:trPr>
          <w:trHeight w:val="350"/>
        </w:trPr>
        <w:tc>
          <w:tcPr>
            <w:tcW w:w="4507" w:type="dxa"/>
            <w:vAlign w:val="center"/>
            <w:hideMark/>
          </w:tcPr>
          <w:p w14:paraId="61BF376B" w14:textId="05E9C8A0" w:rsidR="001A35AE" w:rsidRPr="00DD74FF" w:rsidRDefault="001A35AE" w:rsidP="001A35AE">
            <w:pPr>
              <w:rPr>
                <w:rFonts w:ascii="Montserrat Medium" w:eastAsia="Times New Roman" w:hAnsi="Montserrat Medium" w:cs="Times New Roman"/>
                <w:color w:val="000000"/>
                <w:sz w:val="22"/>
                <w:szCs w:val="22"/>
                <w:lang w:val="es-MX"/>
              </w:rPr>
            </w:pPr>
            <w:proofErr w:type="gramStart"/>
            <w:r w:rsidRPr="00DD74FF">
              <w:rPr>
                <w:rFonts w:ascii="Montserrat Medium" w:eastAsia="Times New Roman" w:hAnsi="Montserrat Medium" w:cs="Times New Roman"/>
                <w:b/>
                <w:bCs/>
                <w:color w:val="000000"/>
                <w:sz w:val="22"/>
                <w:szCs w:val="22"/>
                <w:lang w:val="es-MX"/>
              </w:rPr>
              <w:t>Total</w:t>
            </w:r>
            <w:proofErr w:type="gramEnd"/>
            <w:r w:rsidRPr="00DD74FF">
              <w:rPr>
                <w:rFonts w:ascii="Montserrat Medium" w:eastAsia="Times New Roman" w:hAnsi="Montserrat Medium" w:cs="Times New Roman"/>
                <w:b/>
                <w:bCs/>
                <w:color w:val="000000"/>
                <w:sz w:val="22"/>
                <w:szCs w:val="22"/>
                <w:lang w:val="es-MX"/>
              </w:rPr>
              <w:t xml:space="preserve"> de Gastos y Otras Pérdidas</w:t>
            </w:r>
          </w:p>
        </w:tc>
        <w:tc>
          <w:tcPr>
            <w:tcW w:w="2245" w:type="dxa"/>
            <w:tcBorders>
              <w:top w:val="nil"/>
              <w:left w:val="nil"/>
              <w:bottom w:val="single" w:sz="8" w:space="0" w:color="auto"/>
              <w:right w:val="single" w:sz="8" w:space="0" w:color="auto"/>
            </w:tcBorders>
            <w:vAlign w:val="center"/>
            <w:hideMark/>
          </w:tcPr>
          <w:p w14:paraId="7FBDED84" w14:textId="04567A83" w:rsidR="001A35AE" w:rsidRPr="00DD74FF" w:rsidRDefault="001A35AE" w:rsidP="001A35AE">
            <w:pPr>
              <w:jc w:val="right"/>
              <w:rPr>
                <w:rFonts w:ascii="Montserrat Medium" w:eastAsia="Times New Roman" w:hAnsi="Montserrat Medium" w:cs="Times New Roman"/>
                <w:b/>
                <w:bCs/>
                <w:color w:val="000000"/>
                <w:sz w:val="22"/>
                <w:szCs w:val="22"/>
                <w:lang w:val="es-MX"/>
              </w:rPr>
            </w:pPr>
            <w:r w:rsidRPr="00DD74FF">
              <w:rPr>
                <w:rFonts w:ascii="Montserrat Medium" w:hAnsi="Montserrat Medium" w:cs="Calibri"/>
                <w:b/>
                <w:bCs/>
                <w:color w:val="000000"/>
                <w:sz w:val="22"/>
                <w:szCs w:val="22"/>
              </w:rPr>
              <w:t>21,574,931,216</w:t>
            </w:r>
          </w:p>
        </w:tc>
        <w:tc>
          <w:tcPr>
            <w:tcW w:w="2227" w:type="dxa"/>
            <w:tcBorders>
              <w:top w:val="nil"/>
              <w:left w:val="nil"/>
              <w:bottom w:val="single" w:sz="8" w:space="0" w:color="auto"/>
              <w:right w:val="single" w:sz="8" w:space="0" w:color="auto"/>
            </w:tcBorders>
            <w:vAlign w:val="center"/>
            <w:hideMark/>
          </w:tcPr>
          <w:p w14:paraId="344DE581" w14:textId="09108117" w:rsidR="001A35AE" w:rsidRPr="00DD74FF" w:rsidRDefault="001A35AE" w:rsidP="001A35AE">
            <w:pPr>
              <w:jc w:val="right"/>
              <w:rPr>
                <w:rFonts w:ascii="Montserrat Medium" w:eastAsia="Times New Roman" w:hAnsi="Montserrat Medium" w:cs="Times New Roman"/>
                <w:b/>
                <w:bCs/>
                <w:color w:val="000000"/>
                <w:sz w:val="22"/>
                <w:szCs w:val="22"/>
                <w:lang w:val="es-MX"/>
              </w:rPr>
            </w:pPr>
            <w:r w:rsidRPr="00DD74FF">
              <w:rPr>
                <w:rFonts w:ascii="Montserrat Medium" w:hAnsi="Montserrat Medium" w:cs="Calibri"/>
                <w:b/>
                <w:bCs/>
                <w:color w:val="000000"/>
                <w:sz w:val="22"/>
                <w:szCs w:val="22"/>
              </w:rPr>
              <w:t>42,085,545,867</w:t>
            </w:r>
          </w:p>
        </w:tc>
      </w:tr>
    </w:tbl>
    <w:p w14:paraId="559A888C" w14:textId="77777777" w:rsidR="00F97400" w:rsidRPr="00165FE0" w:rsidRDefault="00F97400" w:rsidP="00F97400">
      <w:pPr>
        <w:rPr>
          <w:rFonts w:ascii="Montserrat Medium" w:hAnsi="Montserrat Medium"/>
          <w:b/>
          <w:bCs/>
          <w:color w:val="000000"/>
        </w:rPr>
      </w:pPr>
    </w:p>
    <w:p w14:paraId="7B801C2C" w14:textId="77777777" w:rsidR="00DD74FF" w:rsidRDefault="00DD74FF">
      <w:pPr>
        <w:rPr>
          <w:rFonts w:ascii="Montserrat Medium" w:hAnsi="Montserrat Medium"/>
          <w:b/>
          <w:color w:val="000000"/>
        </w:rPr>
      </w:pPr>
      <w:bookmarkStart w:id="9" w:name="_Hlk157387576"/>
      <w:r>
        <w:rPr>
          <w:rFonts w:ascii="Montserrat Medium" w:hAnsi="Montserrat Medium"/>
          <w:b/>
          <w:color w:val="000000"/>
        </w:rPr>
        <w:br w:type="page"/>
      </w:r>
    </w:p>
    <w:p w14:paraId="40086633" w14:textId="56EDCA8B" w:rsidR="00F97400" w:rsidRPr="00165FE0" w:rsidRDefault="00F97400" w:rsidP="00F97400">
      <w:pPr>
        <w:spacing w:line="224" w:lineRule="exact"/>
        <w:jc w:val="both"/>
        <w:rPr>
          <w:rFonts w:ascii="Montserrat Medium" w:hAnsi="Montserrat Medium"/>
          <w:b/>
          <w:color w:val="000000"/>
        </w:rPr>
      </w:pPr>
      <w:r w:rsidRPr="00165FE0">
        <w:rPr>
          <w:rFonts w:ascii="Montserrat Medium" w:hAnsi="Montserrat Medium"/>
          <w:b/>
          <w:color w:val="000000"/>
        </w:rPr>
        <w:lastRenderedPageBreak/>
        <w:t>Nota 3.- Resultados del Ejercicio (Ahorro / Desahorro):</w:t>
      </w:r>
      <w:bookmarkEnd w:id="9"/>
    </w:p>
    <w:p w14:paraId="412556ED" w14:textId="77777777" w:rsidR="00C316EB" w:rsidRPr="00165FE0" w:rsidRDefault="00C316EB" w:rsidP="00F97400">
      <w:pPr>
        <w:widowControl w:val="0"/>
        <w:jc w:val="center"/>
        <w:rPr>
          <w:rFonts w:ascii="Montserrat Medium" w:hAnsi="Montserrat Medium"/>
          <w:b/>
        </w:rPr>
      </w:pPr>
    </w:p>
    <w:p w14:paraId="0ED672F4" w14:textId="58AEB367" w:rsidR="00F97400" w:rsidRPr="00165FE0" w:rsidRDefault="00F97400" w:rsidP="00F97400">
      <w:pPr>
        <w:widowControl w:val="0"/>
        <w:jc w:val="center"/>
        <w:rPr>
          <w:rFonts w:ascii="Montserrat Medium" w:hAnsi="Montserrat Medium"/>
        </w:rPr>
      </w:pPr>
      <w:r w:rsidRPr="00165FE0">
        <w:rPr>
          <w:rFonts w:ascii="Montserrat Medium" w:hAnsi="Montserrat Medium"/>
          <w:b/>
        </w:rPr>
        <w:t>(Pesos)</w:t>
      </w:r>
    </w:p>
    <w:tbl>
      <w:tblPr>
        <w:tblW w:w="9024" w:type="dxa"/>
        <w:tblInd w:w="55" w:type="dxa"/>
        <w:tblCellMar>
          <w:left w:w="70" w:type="dxa"/>
          <w:right w:w="70" w:type="dxa"/>
        </w:tblCellMar>
        <w:tblLook w:val="04A0" w:firstRow="1" w:lastRow="0" w:firstColumn="1" w:lastColumn="0" w:noHBand="0" w:noVBand="1"/>
      </w:tblPr>
      <w:tblGrid>
        <w:gridCol w:w="4530"/>
        <w:gridCol w:w="2256"/>
        <w:gridCol w:w="2238"/>
      </w:tblGrid>
      <w:tr w:rsidR="00F97400" w:rsidRPr="00DD74FF" w14:paraId="38FB5BFA" w14:textId="77777777" w:rsidTr="004B75E1">
        <w:trPr>
          <w:trHeight w:val="286"/>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404C378" w14:textId="77777777" w:rsidR="00F97400" w:rsidRPr="00DD74FF" w:rsidRDefault="00F97400" w:rsidP="004B75E1">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Concepto</w:t>
            </w:r>
          </w:p>
        </w:tc>
        <w:tc>
          <w:tcPr>
            <w:tcW w:w="225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5CBC1B6" w14:textId="4583D2CC" w:rsidR="00F97400" w:rsidRPr="00DD74FF" w:rsidRDefault="00F97400" w:rsidP="004B75E1">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202</w:t>
            </w:r>
            <w:r w:rsidR="00CF238A" w:rsidRPr="00DD74FF">
              <w:rPr>
                <w:rFonts w:ascii="Montserrat Medium" w:eastAsia="Times New Roman" w:hAnsi="Montserrat Medium" w:cs="Arial"/>
                <w:b/>
                <w:bCs/>
                <w:sz w:val="22"/>
                <w:szCs w:val="22"/>
                <w:lang w:val="es-MX"/>
              </w:rPr>
              <w:t>6</w:t>
            </w:r>
          </w:p>
        </w:tc>
        <w:tc>
          <w:tcPr>
            <w:tcW w:w="223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4D34B45" w14:textId="43616401" w:rsidR="00F97400" w:rsidRPr="00DD74FF" w:rsidRDefault="00F97400" w:rsidP="004B75E1">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202</w:t>
            </w:r>
            <w:r w:rsidR="00CF238A" w:rsidRPr="00DD74FF">
              <w:rPr>
                <w:rFonts w:ascii="Montserrat Medium" w:eastAsia="Times New Roman" w:hAnsi="Montserrat Medium" w:cs="Arial"/>
                <w:b/>
                <w:bCs/>
                <w:sz w:val="22"/>
                <w:szCs w:val="22"/>
                <w:lang w:val="es-MX"/>
              </w:rPr>
              <w:t>5</w:t>
            </w:r>
          </w:p>
        </w:tc>
      </w:tr>
      <w:tr w:rsidR="00CA7E87" w:rsidRPr="00DD74FF" w14:paraId="1D813AF4" w14:textId="77777777" w:rsidTr="00DE1E68">
        <w:trPr>
          <w:trHeight w:val="273"/>
        </w:trPr>
        <w:tc>
          <w:tcPr>
            <w:tcW w:w="4530" w:type="dxa"/>
            <w:tcBorders>
              <w:top w:val="nil"/>
              <w:left w:val="single" w:sz="8" w:space="0" w:color="auto"/>
              <w:bottom w:val="single" w:sz="8" w:space="0" w:color="auto"/>
              <w:right w:val="single" w:sz="8" w:space="0" w:color="auto"/>
            </w:tcBorders>
            <w:shd w:val="clear" w:color="000000" w:fill="FFFFFF"/>
            <w:vAlign w:val="center"/>
            <w:hideMark/>
          </w:tcPr>
          <w:p w14:paraId="1E044B5B" w14:textId="77777777" w:rsidR="00CA7E87" w:rsidRPr="00DD74FF" w:rsidRDefault="00CA7E87" w:rsidP="00CA7E87">
            <w:pPr>
              <w:jc w:val="both"/>
              <w:rPr>
                <w:rFonts w:ascii="Montserrat Medium" w:eastAsia="Times New Roman" w:hAnsi="Montserrat Medium" w:cs="Arial"/>
                <w:color w:val="000000"/>
                <w:sz w:val="22"/>
                <w:szCs w:val="22"/>
                <w:lang w:val="es-MX"/>
              </w:rPr>
            </w:pPr>
            <w:r w:rsidRPr="00DD74FF">
              <w:rPr>
                <w:rFonts w:ascii="Montserrat Medium" w:eastAsia="Times New Roman" w:hAnsi="Montserrat Medium" w:cs="Arial"/>
                <w:color w:val="000000"/>
                <w:sz w:val="22"/>
                <w:szCs w:val="22"/>
                <w:lang w:val="es-MX"/>
              </w:rPr>
              <w:t>Resultados del Ejercicio (Ahorro / Desahorro)</w:t>
            </w:r>
          </w:p>
        </w:tc>
        <w:tc>
          <w:tcPr>
            <w:tcW w:w="2256" w:type="dxa"/>
            <w:tcBorders>
              <w:top w:val="nil"/>
              <w:left w:val="nil"/>
              <w:bottom w:val="single" w:sz="8" w:space="0" w:color="auto"/>
              <w:right w:val="single" w:sz="8" w:space="0" w:color="auto"/>
            </w:tcBorders>
            <w:shd w:val="clear" w:color="000000" w:fill="FFFFFF"/>
            <w:noWrap/>
            <w:vAlign w:val="center"/>
            <w:hideMark/>
          </w:tcPr>
          <w:p w14:paraId="25CBAB1E" w14:textId="10A3B533" w:rsidR="00CA7E87" w:rsidRPr="00DD74FF" w:rsidRDefault="00CA7E87" w:rsidP="00CA7E87">
            <w:pPr>
              <w:jc w:val="right"/>
              <w:rPr>
                <w:rFonts w:ascii="Montserrat Medium" w:eastAsia="Times New Roman" w:hAnsi="Montserrat Medium" w:cs="Arial"/>
                <w:color w:val="000000"/>
                <w:sz w:val="22"/>
                <w:szCs w:val="22"/>
                <w:lang w:val="es-MX"/>
              </w:rPr>
            </w:pPr>
            <w:r w:rsidRPr="00DD74FF">
              <w:rPr>
                <w:rFonts w:ascii="Montserrat Medium" w:hAnsi="Montserrat Medium" w:cs="Calibri"/>
                <w:color w:val="000000"/>
                <w:sz w:val="22"/>
                <w:szCs w:val="22"/>
              </w:rPr>
              <w:t>5,944,956,934</w:t>
            </w:r>
          </w:p>
        </w:tc>
        <w:tc>
          <w:tcPr>
            <w:tcW w:w="2238" w:type="dxa"/>
            <w:tcBorders>
              <w:top w:val="nil"/>
              <w:left w:val="nil"/>
              <w:bottom w:val="single" w:sz="8" w:space="0" w:color="auto"/>
              <w:right w:val="single" w:sz="8" w:space="0" w:color="auto"/>
            </w:tcBorders>
            <w:shd w:val="clear" w:color="000000" w:fill="FFFFFF"/>
            <w:noWrap/>
            <w:vAlign w:val="center"/>
            <w:hideMark/>
          </w:tcPr>
          <w:p w14:paraId="11705533" w14:textId="712C1031" w:rsidR="00CA7E87" w:rsidRPr="00DD74FF" w:rsidRDefault="00CA7E87" w:rsidP="00CA7E87">
            <w:pPr>
              <w:jc w:val="right"/>
              <w:rPr>
                <w:rFonts w:ascii="Montserrat Medium" w:eastAsia="Times New Roman" w:hAnsi="Montserrat Medium" w:cs="Arial"/>
                <w:color w:val="000000"/>
                <w:sz w:val="22"/>
                <w:szCs w:val="22"/>
                <w:lang w:val="es-MX"/>
              </w:rPr>
            </w:pPr>
            <w:r w:rsidRPr="00DD74FF">
              <w:rPr>
                <w:rFonts w:ascii="Montserrat Medium" w:hAnsi="Montserrat Medium" w:cs="Calibri"/>
                <w:color w:val="000000"/>
                <w:sz w:val="22"/>
                <w:szCs w:val="22"/>
              </w:rPr>
              <w:t>-306,007,385</w:t>
            </w:r>
          </w:p>
        </w:tc>
      </w:tr>
      <w:tr w:rsidR="00CA7E87" w:rsidRPr="00DD74FF" w14:paraId="19B9361D" w14:textId="77777777" w:rsidTr="00DE1E68">
        <w:trPr>
          <w:trHeight w:val="286"/>
        </w:trPr>
        <w:tc>
          <w:tcPr>
            <w:tcW w:w="4530" w:type="dxa"/>
            <w:tcBorders>
              <w:top w:val="nil"/>
              <w:left w:val="single" w:sz="8" w:space="0" w:color="auto"/>
              <w:bottom w:val="single" w:sz="8" w:space="0" w:color="auto"/>
              <w:right w:val="single" w:sz="8" w:space="0" w:color="auto"/>
            </w:tcBorders>
            <w:shd w:val="clear" w:color="000000" w:fill="FFFFFF"/>
            <w:noWrap/>
            <w:vAlign w:val="center"/>
            <w:hideMark/>
          </w:tcPr>
          <w:p w14:paraId="01BF69AD" w14:textId="77777777" w:rsidR="00CA7E87" w:rsidRPr="00DD74FF" w:rsidRDefault="00CA7E87" w:rsidP="00CA7E87">
            <w:pPr>
              <w:rPr>
                <w:rFonts w:ascii="Montserrat Medium" w:eastAsia="Times New Roman" w:hAnsi="Montserrat Medium" w:cs="Arial"/>
                <w:b/>
                <w:bCs/>
                <w:color w:val="000000"/>
                <w:sz w:val="22"/>
                <w:szCs w:val="22"/>
                <w:lang w:val="es-MX"/>
              </w:rPr>
            </w:pPr>
            <w:proofErr w:type="gramStart"/>
            <w:r w:rsidRPr="00DD74FF">
              <w:rPr>
                <w:rFonts w:ascii="Montserrat Medium" w:eastAsia="Times New Roman" w:hAnsi="Montserrat Medium" w:cs="Arial"/>
                <w:b/>
                <w:bCs/>
                <w:color w:val="000000"/>
                <w:sz w:val="22"/>
                <w:szCs w:val="22"/>
                <w:lang w:val="es-MX"/>
              </w:rPr>
              <w:t>Total</w:t>
            </w:r>
            <w:proofErr w:type="gramEnd"/>
            <w:r w:rsidRPr="00DD74FF">
              <w:rPr>
                <w:rFonts w:ascii="Montserrat Medium" w:eastAsia="Times New Roman" w:hAnsi="Montserrat Medium" w:cs="Arial"/>
                <w:b/>
                <w:bCs/>
                <w:color w:val="000000"/>
                <w:sz w:val="22"/>
                <w:szCs w:val="22"/>
                <w:lang w:val="es-MX"/>
              </w:rPr>
              <w:t xml:space="preserve"> </w:t>
            </w:r>
            <w:r w:rsidRPr="00DD74FF">
              <w:rPr>
                <w:rFonts w:ascii="Montserrat Medium" w:hAnsi="Montserrat Medium"/>
                <w:b/>
                <w:color w:val="000000"/>
                <w:sz w:val="22"/>
                <w:szCs w:val="22"/>
              </w:rPr>
              <w:t>Resultados del Ejercicio (Ahorro / Desahorro)</w:t>
            </w:r>
          </w:p>
        </w:tc>
        <w:tc>
          <w:tcPr>
            <w:tcW w:w="2256" w:type="dxa"/>
            <w:tcBorders>
              <w:top w:val="nil"/>
              <w:left w:val="nil"/>
              <w:bottom w:val="single" w:sz="8" w:space="0" w:color="auto"/>
              <w:right w:val="single" w:sz="8" w:space="0" w:color="auto"/>
            </w:tcBorders>
            <w:shd w:val="clear" w:color="000000" w:fill="FFFFFF"/>
            <w:noWrap/>
            <w:vAlign w:val="center"/>
            <w:hideMark/>
          </w:tcPr>
          <w:p w14:paraId="2745CCD1" w14:textId="4A1D3DC8" w:rsidR="00CA7E87" w:rsidRPr="00DD74FF" w:rsidRDefault="00CA7E87" w:rsidP="00CA7E87">
            <w:pPr>
              <w:jc w:val="right"/>
              <w:rPr>
                <w:rFonts w:ascii="Montserrat Medium" w:eastAsia="Times New Roman" w:hAnsi="Montserrat Medium" w:cs="Arial"/>
                <w:b/>
                <w:bCs/>
                <w:color w:val="000000"/>
                <w:sz w:val="22"/>
                <w:szCs w:val="22"/>
                <w:lang w:val="es-MX"/>
              </w:rPr>
            </w:pPr>
            <w:r w:rsidRPr="00DD74FF">
              <w:rPr>
                <w:rFonts w:ascii="Montserrat Medium" w:hAnsi="Montserrat Medium" w:cs="Calibri"/>
                <w:b/>
                <w:bCs/>
                <w:color w:val="000000"/>
                <w:sz w:val="22"/>
                <w:szCs w:val="22"/>
              </w:rPr>
              <w:t>5,944,956,934</w:t>
            </w:r>
          </w:p>
        </w:tc>
        <w:tc>
          <w:tcPr>
            <w:tcW w:w="2238" w:type="dxa"/>
            <w:tcBorders>
              <w:top w:val="nil"/>
              <w:left w:val="nil"/>
              <w:bottom w:val="single" w:sz="8" w:space="0" w:color="auto"/>
              <w:right w:val="single" w:sz="8" w:space="0" w:color="auto"/>
            </w:tcBorders>
            <w:shd w:val="clear" w:color="000000" w:fill="FFFFFF"/>
            <w:noWrap/>
            <w:vAlign w:val="center"/>
            <w:hideMark/>
          </w:tcPr>
          <w:p w14:paraId="3BCF45E5" w14:textId="2033D92A" w:rsidR="00CA7E87" w:rsidRPr="00DD74FF" w:rsidRDefault="00CA7E87" w:rsidP="00CA7E87">
            <w:pPr>
              <w:jc w:val="right"/>
              <w:rPr>
                <w:rFonts w:ascii="Montserrat Medium" w:eastAsia="Times New Roman" w:hAnsi="Montserrat Medium" w:cs="Arial"/>
                <w:b/>
                <w:bCs/>
                <w:color w:val="000000"/>
                <w:sz w:val="22"/>
                <w:szCs w:val="22"/>
                <w:lang w:val="es-MX"/>
              </w:rPr>
            </w:pPr>
            <w:r w:rsidRPr="00DD74FF">
              <w:rPr>
                <w:rFonts w:ascii="Montserrat Medium" w:hAnsi="Montserrat Medium" w:cs="Calibri"/>
                <w:b/>
                <w:bCs/>
                <w:color w:val="000000"/>
                <w:sz w:val="22"/>
                <w:szCs w:val="22"/>
              </w:rPr>
              <w:t>-306,007,385</w:t>
            </w:r>
          </w:p>
        </w:tc>
      </w:tr>
    </w:tbl>
    <w:p w14:paraId="4710391F" w14:textId="77777777" w:rsidR="00DD74FF" w:rsidRDefault="00DD74FF" w:rsidP="00F97400">
      <w:pPr>
        <w:rPr>
          <w:rFonts w:ascii="Montserrat Medium" w:hAnsi="Montserrat Medium"/>
          <w:b/>
          <w:bCs/>
        </w:rPr>
      </w:pPr>
      <w:bookmarkStart w:id="10" w:name="_Hlk157388587"/>
    </w:p>
    <w:p w14:paraId="47636940" w14:textId="77777777" w:rsidR="00DD74FF" w:rsidRDefault="00DD74FF" w:rsidP="00F97400">
      <w:pPr>
        <w:rPr>
          <w:rFonts w:ascii="Montserrat Medium" w:hAnsi="Montserrat Medium"/>
          <w:b/>
          <w:bCs/>
        </w:rPr>
      </w:pPr>
    </w:p>
    <w:p w14:paraId="63BCE7E3" w14:textId="4CC1F1BB" w:rsidR="00F97400" w:rsidRPr="00165FE0" w:rsidRDefault="00F97400" w:rsidP="00F97400">
      <w:pPr>
        <w:rPr>
          <w:rFonts w:ascii="Montserrat Medium" w:hAnsi="Montserrat Medium"/>
          <w:b/>
          <w:bCs/>
        </w:rPr>
      </w:pPr>
      <w:r w:rsidRPr="00165FE0">
        <w:rPr>
          <w:rFonts w:ascii="Montserrat Medium" w:hAnsi="Montserrat Medium"/>
          <w:b/>
          <w:bCs/>
        </w:rPr>
        <w:t>NOTAS AL ESTADO DE SITUACIÓN FINANCIERA</w:t>
      </w:r>
    </w:p>
    <w:p w14:paraId="6118D2D1" w14:textId="77777777" w:rsidR="00F97400" w:rsidRPr="00165FE0" w:rsidRDefault="00F97400" w:rsidP="00F97400">
      <w:pPr>
        <w:pStyle w:val="Texto"/>
        <w:spacing w:after="0" w:line="203" w:lineRule="exact"/>
        <w:ind w:firstLine="0"/>
        <w:rPr>
          <w:rFonts w:ascii="Montserrat Medium" w:hAnsi="Montserrat Medium"/>
          <w:b/>
          <w:sz w:val="24"/>
          <w:szCs w:val="24"/>
          <w:lang w:val="es-MX"/>
        </w:rPr>
      </w:pPr>
    </w:p>
    <w:p w14:paraId="4B09B93B" w14:textId="77777777" w:rsidR="00F97400" w:rsidRPr="00165FE0" w:rsidRDefault="00F97400" w:rsidP="00F97400">
      <w:pPr>
        <w:pStyle w:val="Texto"/>
        <w:spacing w:after="0" w:line="203" w:lineRule="exact"/>
        <w:ind w:firstLine="0"/>
        <w:rPr>
          <w:rFonts w:ascii="Montserrat Medium" w:hAnsi="Montserrat Medium"/>
          <w:b/>
          <w:sz w:val="24"/>
          <w:szCs w:val="24"/>
          <w:lang w:val="es-MX"/>
        </w:rPr>
      </w:pPr>
    </w:p>
    <w:p w14:paraId="4F13E3E0" w14:textId="77777777" w:rsidR="00F97400" w:rsidRPr="00165FE0" w:rsidRDefault="00F97400" w:rsidP="00F97400">
      <w:pPr>
        <w:pStyle w:val="Texto"/>
        <w:spacing w:after="0" w:line="203" w:lineRule="exact"/>
        <w:ind w:firstLine="0"/>
        <w:rPr>
          <w:rFonts w:ascii="Montserrat Medium" w:hAnsi="Montserrat Medium"/>
          <w:b/>
          <w:sz w:val="24"/>
          <w:szCs w:val="24"/>
          <w:lang w:val="es-MX"/>
        </w:rPr>
      </w:pPr>
      <w:r w:rsidRPr="00165FE0">
        <w:rPr>
          <w:rFonts w:ascii="Montserrat Medium" w:hAnsi="Montserrat Medium"/>
          <w:b/>
          <w:sz w:val="24"/>
          <w:szCs w:val="24"/>
          <w:lang w:val="es-MX"/>
        </w:rPr>
        <w:t>Activo</w:t>
      </w:r>
    </w:p>
    <w:p w14:paraId="4919E13D" w14:textId="77777777" w:rsidR="00F97400" w:rsidRPr="00165FE0" w:rsidRDefault="00F97400" w:rsidP="00F97400">
      <w:pPr>
        <w:rPr>
          <w:rFonts w:ascii="Montserrat Medium" w:hAnsi="Montserrat Medium"/>
          <w:b/>
        </w:rPr>
      </w:pPr>
    </w:p>
    <w:p w14:paraId="37FF11B7" w14:textId="77777777" w:rsidR="00323ED6" w:rsidRPr="00165FE0" w:rsidRDefault="00F97400" w:rsidP="00323ED6">
      <w:pPr>
        <w:jc w:val="both"/>
        <w:rPr>
          <w:rFonts w:ascii="Montserrat Medium" w:hAnsi="Montserrat Medium"/>
        </w:rPr>
      </w:pPr>
      <w:r w:rsidRPr="00165FE0">
        <w:rPr>
          <w:rFonts w:ascii="Montserrat Medium" w:hAnsi="Montserrat Medium"/>
        </w:rPr>
        <w:t>El activo se compone de los fondos, valores, derechos y bienes cuantificados en términos monetarios, los cuales controla y dispone el Poder Ejecutivo para la prestación de servicios públicos, este se integra como sigue:</w:t>
      </w:r>
    </w:p>
    <w:p w14:paraId="663B21A0" w14:textId="77777777" w:rsidR="00323ED6" w:rsidRPr="00165FE0" w:rsidRDefault="00323ED6" w:rsidP="00323ED6">
      <w:pPr>
        <w:jc w:val="both"/>
        <w:rPr>
          <w:rFonts w:ascii="Montserrat Medium" w:hAnsi="Montserrat Medium"/>
        </w:rPr>
      </w:pPr>
    </w:p>
    <w:p w14:paraId="6CAF3A4D" w14:textId="4F576143" w:rsidR="00F97400" w:rsidRPr="00165FE0" w:rsidRDefault="00F97400" w:rsidP="00323ED6">
      <w:pPr>
        <w:jc w:val="both"/>
        <w:rPr>
          <w:rFonts w:ascii="Montserrat Medium" w:hAnsi="Montserrat Medium"/>
          <w:b/>
        </w:rPr>
      </w:pPr>
      <w:r w:rsidRPr="00165FE0">
        <w:rPr>
          <w:rFonts w:ascii="Montserrat Medium" w:hAnsi="Montserrat Medium"/>
          <w:b/>
        </w:rPr>
        <w:t>Nota 4.- Efectivo y Equivalentes.</w:t>
      </w:r>
    </w:p>
    <w:bookmarkEnd w:id="10"/>
    <w:p w14:paraId="195C9C41" w14:textId="77777777" w:rsidR="00F97400" w:rsidRPr="00165FE0" w:rsidRDefault="00F97400" w:rsidP="00F97400">
      <w:pPr>
        <w:jc w:val="both"/>
        <w:rPr>
          <w:rFonts w:ascii="Montserrat Medium" w:hAnsi="Montserrat Medium"/>
          <w:b/>
          <w:u w:val="single"/>
        </w:rPr>
      </w:pPr>
    </w:p>
    <w:p w14:paraId="10E31BE5" w14:textId="77777777" w:rsidR="00F97400" w:rsidRPr="00165FE0" w:rsidRDefault="00F97400" w:rsidP="00F97400">
      <w:pPr>
        <w:jc w:val="both"/>
        <w:rPr>
          <w:rFonts w:ascii="Montserrat Medium" w:hAnsi="Montserrat Medium"/>
        </w:rPr>
      </w:pPr>
      <w:r w:rsidRPr="00165FE0">
        <w:rPr>
          <w:rFonts w:ascii="Montserrat Medium" w:hAnsi="Montserrat Medium"/>
        </w:rPr>
        <w:t>Este rubro representa la disponibilidad que tiene el Poder Ejecutivo para realizar pagos a corto plazo a prestadores de bienes y servicios, y por retenciones de Impuestos a enterar a los Servicios de Administración Tributaria (SAT) de la Secretaría de Hacienda y Crédito Público por concepto de honorarios y sueldos y salarios.</w:t>
      </w:r>
    </w:p>
    <w:p w14:paraId="73B1CF18" w14:textId="77777777" w:rsidR="00F97400" w:rsidRPr="00165FE0" w:rsidRDefault="00F97400" w:rsidP="00F97400">
      <w:pPr>
        <w:jc w:val="both"/>
        <w:rPr>
          <w:rFonts w:ascii="Montserrat Medium" w:hAnsi="Montserrat Medium"/>
        </w:rPr>
      </w:pPr>
    </w:p>
    <w:p w14:paraId="0762C0B0" w14:textId="1C1BCCA7" w:rsidR="00F97400" w:rsidRPr="00165FE0" w:rsidRDefault="00F97400" w:rsidP="00F97400">
      <w:pPr>
        <w:jc w:val="both"/>
        <w:rPr>
          <w:rFonts w:ascii="Montserrat Medium" w:hAnsi="Montserrat Medium"/>
        </w:rPr>
      </w:pPr>
      <w:r w:rsidRPr="00165FE0">
        <w:rPr>
          <w:rFonts w:ascii="Montserrat Medium" w:hAnsi="Montserrat Medium"/>
        </w:rPr>
        <w:t>Esta disponibilidad al cierre del periodo enero-</w:t>
      </w:r>
      <w:r w:rsidR="000D7817">
        <w:rPr>
          <w:rFonts w:ascii="Montserrat Medium" w:hAnsi="Montserrat Medium"/>
        </w:rPr>
        <w:t>junio</w:t>
      </w:r>
      <w:r w:rsidR="00323ED6" w:rsidRPr="00165FE0">
        <w:rPr>
          <w:rFonts w:ascii="Montserrat Medium" w:hAnsi="Montserrat Medium"/>
        </w:rPr>
        <w:t xml:space="preserve"> 2026</w:t>
      </w:r>
      <w:r w:rsidRPr="00165FE0">
        <w:rPr>
          <w:rFonts w:ascii="Montserrat Medium" w:hAnsi="Montserrat Medium"/>
        </w:rPr>
        <w:t>, se encuentra integrada de la siguiente manera:</w:t>
      </w:r>
    </w:p>
    <w:p w14:paraId="7286C1E1" w14:textId="77777777" w:rsidR="00F97400" w:rsidRPr="00165FE0" w:rsidRDefault="00F97400" w:rsidP="00F97400">
      <w:pPr>
        <w:jc w:val="center"/>
        <w:rPr>
          <w:rFonts w:ascii="Montserrat Medium" w:hAnsi="Montserrat Medium"/>
          <w:b/>
        </w:rPr>
      </w:pPr>
    </w:p>
    <w:p w14:paraId="36C8B971" w14:textId="77777777" w:rsidR="00F97400" w:rsidRPr="00165FE0" w:rsidRDefault="00F97400" w:rsidP="00F97400">
      <w:pPr>
        <w:jc w:val="center"/>
        <w:rPr>
          <w:rFonts w:ascii="Montserrat Medium" w:hAnsi="Montserrat Medium"/>
          <w:b/>
        </w:rPr>
      </w:pPr>
      <w:r w:rsidRPr="00165FE0">
        <w:rPr>
          <w:rFonts w:ascii="Montserrat Medium" w:hAnsi="Montserrat Medium"/>
          <w:b/>
        </w:rPr>
        <w:t>(Pesos)</w:t>
      </w:r>
    </w:p>
    <w:tbl>
      <w:tblPr>
        <w:tblW w:w="9009"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522"/>
        <w:gridCol w:w="2252"/>
        <w:gridCol w:w="2235"/>
      </w:tblGrid>
      <w:tr w:rsidR="00F97400" w:rsidRPr="00DD74FF" w14:paraId="56025E07" w14:textId="77777777" w:rsidTr="004B75E1">
        <w:trPr>
          <w:trHeight w:val="312"/>
        </w:trPr>
        <w:tc>
          <w:tcPr>
            <w:tcW w:w="4522" w:type="dxa"/>
            <w:shd w:val="clear" w:color="auto" w:fill="D9D9D9" w:themeFill="background1" w:themeFillShade="D9"/>
            <w:vAlign w:val="center"/>
            <w:hideMark/>
          </w:tcPr>
          <w:p w14:paraId="4D7F02AF" w14:textId="77777777" w:rsidR="00F97400" w:rsidRPr="00DD74FF" w:rsidRDefault="00F97400" w:rsidP="004B75E1">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Concepto</w:t>
            </w:r>
          </w:p>
        </w:tc>
        <w:tc>
          <w:tcPr>
            <w:tcW w:w="2252" w:type="dxa"/>
            <w:shd w:val="clear" w:color="auto" w:fill="D9D9D9" w:themeFill="background1" w:themeFillShade="D9"/>
            <w:vAlign w:val="center"/>
            <w:hideMark/>
          </w:tcPr>
          <w:p w14:paraId="1C96DD3A" w14:textId="79F0455B" w:rsidR="00F97400" w:rsidRPr="00DD74FF" w:rsidRDefault="00F97400" w:rsidP="004B75E1">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202</w:t>
            </w:r>
            <w:r w:rsidR="00215443" w:rsidRPr="00DD74FF">
              <w:rPr>
                <w:rFonts w:ascii="Montserrat Medium" w:eastAsia="Times New Roman" w:hAnsi="Montserrat Medium" w:cs="Arial"/>
                <w:b/>
                <w:bCs/>
                <w:sz w:val="22"/>
                <w:szCs w:val="22"/>
                <w:lang w:val="es-MX"/>
              </w:rPr>
              <w:t>6</w:t>
            </w:r>
          </w:p>
        </w:tc>
        <w:tc>
          <w:tcPr>
            <w:tcW w:w="2235" w:type="dxa"/>
            <w:shd w:val="clear" w:color="auto" w:fill="D9D9D9" w:themeFill="background1" w:themeFillShade="D9"/>
            <w:vAlign w:val="center"/>
            <w:hideMark/>
          </w:tcPr>
          <w:p w14:paraId="62B1B1E4" w14:textId="04F1B00E" w:rsidR="00F97400" w:rsidRPr="00DD74FF" w:rsidRDefault="00F97400" w:rsidP="004B75E1">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202</w:t>
            </w:r>
            <w:r w:rsidR="00215443" w:rsidRPr="00DD74FF">
              <w:rPr>
                <w:rFonts w:ascii="Montserrat Medium" w:eastAsia="Times New Roman" w:hAnsi="Montserrat Medium" w:cs="Arial"/>
                <w:b/>
                <w:bCs/>
                <w:sz w:val="22"/>
                <w:szCs w:val="22"/>
                <w:lang w:val="es-MX"/>
              </w:rPr>
              <w:t>5</w:t>
            </w:r>
          </w:p>
        </w:tc>
      </w:tr>
      <w:tr w:rsidR="00D30AA3" w:rsidRPr="00DD74FF" w14:paraId="1F9F9844" w14:textId="77777777" w:rsidTr="00EC65CA">
        <w:trPr>
          <w:trHeight w:val="283"/>
        </w:trPr>
        <w:tc>
          <w:tcPr>
            <w:tcW w:w="4522" w:type="dxa"/>
            <w:shd w:val="clear" w:color="000000" w:fill="FFFFFF"/>
            <w:vAlign w:val="center"/>
            <w:hideMark/>
          </w:tcPr>
          <w:p w14:paraId="33DE2975" w14:textId="77777777" w:rsidR="00D30AA3" w:rsidRPr="00DD74FF" w:rsidRDefault="00D30AA3" w:rsidP="00D30AA3">
            <w:pPr>
              <w:jc w:val="both"/>
              <w:rPr>
                <w:rFonts w:ascii="Montserrat Medium" w:eastAsia="Times New Roman" w:hAnsi="Montserrat Medium" w:cs="Arial"/>
                <w:color w:val="000000"/>
                <w:sz w:val="22"/>
                <w:szCs w:val="22"/>
                <w:lang w:val="es-MX"/>
              </w:rPr>
            </w:pPr>
            <w:r w:rsidRPr="00DD74FF">
              <w:rPr>
                <w:rFonts w:ascii="Montserrat Medium" w:eastAsia="Times New Roman" w:hAnsi="Montserrat Medium" w:cs="Arial"/>
                <w:color w:val="000000"/>
                <w:sz w:val="22"/>
                <w:szCs w:val="22"/>
                <w:lang w:val="es-MX"/>
              </w:rPr>
              <w:t>Efectivo</w:t>
            </w:r>
          </w:p>
        </w:tc>
        <w:tc>
          <w:tcPr>
            <w:tcW w:w="2252" w:type="dxa"/>
            <w:tcBorders>
              <w:top w:val="nil"/>
              <w:left w:val="nil"/>
              <w:bottom w:val="single" w:sz="8" w:space="0" w:color="auto"/>
              <w:right w:val="single" w:sz="8" w:space="0" w:color="auto"/>
            </w:tcBorders>
            <w:shd w:val="clear" w:color="000000" w:fill="FFFFFF"/>
            <w:vAlign w:val="center"/>
            <w:hideMark/>
          </w:tcPr>
          <w:p w14:paraId="6CE92B18" w14:textId="2125424F"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Calibri"/>
                <w:color w:val="000000"/>
                <w:sz w:val="22"/>
                <w:szCs w:val="22"/>
              </w:rPr>
              <w:t>525,787.54</w:t>
            </w:r>
          </w:p>
        </w:tc>
        <w:tc>
          <w:tcPr>
            <w:tcW w:w="2235" w:type="dxa"/>
            <w:tcBorders>
              <w:top w:val="nil"/>
              <w:left w:val="nil"/>
              <w:bottom w:val="single" w:sz="8" w:space="0" w:color="auto"/>
              <w:right w:val="single" w:sz="8" w:space="0" w:color="auto"/>
            </w:tcBorders>
            <w:shd w:val="clear" w:color="000000" w:fill="FFFFFF"/>
            <w:vAlign w:val="center"/>
            <w:hideMark/>
          </w:tcPr>
          <w:p w14:paraId="48271D65" w14:textId="5F20D0C0"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Calibri"/>
                <w:color w:val="000000"/>
                <w:sz w:val="22"/>
                <w:szCs w:val="22"/>
              </w:rPr>
              <w:t>275,787.54</w:t>
            </w:r>
          </w:p>
        </w:tc>
      </w:tr>
      <w:tr w:rsidR="00D30AA3" w:rsidRPr="00DD74FF" w14:paraId="4E5C5CFA" w14:textId="77777777" w:rsidTr="00EC65CA">
        <w:trPr>
          <w:trHeight w:val="283"/>
        </w:trPr>
        <w:tc>
          <w:tcPr>
            <w:tcW w:w="4522" w:type="dxa"/>
            <w:shd w:val="clear" w:color="000000" w:fill="FFFFFF"/>
            <w:vAlign w:val="center"/>
            <w:hideMark/>
          </w:tcPr>
          <w:p w14:paraId="48A123BF" w14:textId="77777777" w:rsidR="00D30AA3" w:rsidRPr="00DD74FF" w:rsidRDefault="00D30AA3" w:rsidP="00D30AA3">
            <w:pPr>
              <w:jc w:val="both"/>
              <w:rPr>
                <w:rFonts w:ascii="Montserrat Medium" w:eastAsia="Times New Roman" w:hAnsi="Montserrat Medium" w:cs="Arial"/>
                <w:color w:val="000000"/>
                <w:sz w:val="22"/>
                <w:szCs w:val="22"/>
                <w:lang w:val="es-MX"/>
              </w:rPr>
            </w:pPr>
            <w:r w:rsidRPr="00DD74FF">
              <w:rPr>
                <w:rFonts w:ascii="Montserrat Medium" w:eastAsia="Times New Roman" w:hAnsi="Montserrat Medium" w:cs="Arial"/>
                <w:color w:val="000000"/>
                <w:sz w:val="22"/>
                <w:szCs w:val="22"/>
                <w:lang w:val="es-MX"/>
              </w:rPr>
              <w:t>Bancos/Tesorería</w:t>
            </w:r>
          </w:p>
        </w:tc>
        <w:tc>
          <w:tcPr>
            <w:tcW w:w="2252" w:type="dxa"/>
            <w:tcBorders>
              <w:top w:val="nil"/>
              <w:left w:val="nil"/>
              <w:bottom w:val="single" w:sz="8" w:space="0" w:color="auto"/>
              <w:right w:val="single" w:sz="8" w:space="0" w:color="auto"/>
            </w:tcBorders>
            <w:shd w:val="clear" w:color="000000" w:fill="FFFFFF"/>
            <w:vAlign w:val="center"/>
            <w:hideMark/>
          </w:tcPr>
          <w:p w14:paraId="68E53552" w14:textId="4115A6B1"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Calibri"/>
                <w:color w:val="000000"/>
                <w:sz w:val="22"/>
                <w:szCs w:val="22"/>
              </w:rPr>
              <w:t>4,607,965,156.19</w:t>
            </w:r>
          </w:p>
        </w:tc>
        <w:tc>
          <w:tcPr>
            <w:tcW w:w="2235" w:type="dxa"/>
            <w:tcBorders>
              <w:top w:val="nil"/>
              <w:left w:val="nil"/>
              <w:bottom w:val="single" w:sz="8" w:space="0" w:color="auto"/>
              <w:right w:val="single" w:sz="8" w:space="0" w:color="auto"/>
            </w:tcBorders>
            <w:shd w:val="clear" w:color="000000" w:fill="FFFFFF"/>
            <w:vAlign w:val="center"/>
            <w:hideMark/>
          </w:tcPr>
          <w:p w14:paraId="3C3B69F3" w14:textId="3FEB4FBA"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Calibri"/>
                <w:color w:val="000000"/>
                <w:sz w:val="22"/>
                <w:szCs w:val="22"/>
              </w:rPr>
              <w:t>2,976,169,080.46</w:t>
            </w:r>
          </w:p>
        </w:tc>
      </w:tr>
      <w:tr w:rsidR="00D30AA3" w:rsidRPr="00DD74FF" w14:paraId="1908E86A" w14:textId="77777777" w:rsidTr="00EC65CA">
        <w:trPr>
          <w:trHeight w:val="283"/>
        </w:trPr>
        <w:tc>
          <w:tcPr>
            <w:tcW w:w="4522" w:type="dxa"/>
            <w:shd w:val="clear" w:color="000000" w:fill="FFFFFF"/>
            <w:vAlign w:val="center"/>
            <w:hideMark/>
          </w:tcPr>
          <w:p w14:paraId="4867CA85" w14:textId="77777777" w:rsidR="00D30AA3" w:rsidRPr="00DD74FF" w:rsidRDefault="00D30AA3" w:rsidP="00D30AA3">
            <w:pPr>
              <w:jc w:val="both"/>
              <w:rPr>
                <w:rFonts w:ascii="Montserrat Medium" w:eastAsia="Times New Roman" w:hAnsi="Montserrat Medium" w:cs="Arial"/>
                <w:color w:val="000000"/>
                <w:sz w:val="22"/>
                <w:szCs w:val="22"/>
                <w:lang w:val="es-MX"/>
              </w:rPr>
            </w:pPr>
            <w:r w:rsidRPr="00DD74FF">
              <w:rPr>
                <w:rFonts w:ascii="Montserrat Medium" w:eastAsia="Times New Roman" w:hAnsi="Montserrat Medium" w:cs="Arial"/>
                <w:color w:val="000000"/>
                <w:sz w:val="22"/>
                <w:szCs w:val="22"/>
                <w:lang w:val="es-MX"/>
              </w:rPr>
              <w:t>Bancos/Dependencias Y Otros</w:t>
            </w:r>
          </w:p>
        </w:tc>
        <w:tc>
          <w:tcPr>
            <w:tcW w:w="2252" w:type="dxa"/>
            <w:tcBorders>
              <w:top w:val="nil"/>
              <w:left w:val="nil"/>
              <w:bottom w:val="single" w:sz="8" w:space="0" w:color="auto"/>
              <w:right w:val="single" w:sz="8" w:space="0" w:color="auto"/>
            </w:tcBorders>
            <w:shd w:val="clear" w:color="000000" w:fill="FFFFFF"/>
            <w:vAlign w:val="center"/>
            <w:hideMark/>
          </w:tcPr>
          <w:p w14:paraId="50D13924" w14:textId="5B586D82"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Calibri"/>
                <w:color w:val="000000"/>
                <w:sz w:val="22"/>
                <w:szCs w:val="22"/>
              </w:rPr>
              <w:t>374,939,878.69</w:t>
            </w:r>
          </w:p>
        </w:tc>
        <w:tc>
          <w:tcPr>
            <w:tcW w:w="2235" w:type="dxa"/>
            <w:tcBorders>
              <w:top w:val="nil"/>
              <w:left w:val="nil"/>
              <w:bottom w:val="single" w:sz="8" w:space="0" w:color="auto"/>
              <w:right w:val="single" w:sz="8" w:space="0" w:color="auto"/>
            </w:tcBorders>
            <w:shd w:val="clear" w:color="000000" w:fill="FFFFFF"/>
            <w:vAlign w:val="center"/>
            <w:hideMark/>
          </w:tcPr>
          <w:p w14:paraId="0589F858" w14:textId="19FBE9B1"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Calibri"/>
                <w:color w:val="000000"/>
                <w:sz w:val="22"/>
                <w:szCs w:val="22"/>
              </w:rPr>
              <w:t>548,550,568.58</w:t>
            </w:r>
          </w:p>
        </w:tc>
      </w:tr>
      <w:tr w:rsidR="00D30AA3" w:rsidRPr="00DD74FF" w14:paraId="717EC50A" w14:textId="77777777" w:rsidTr="00EC65CA">
        <w:trPr>
          <w:trHeight w:val="298"/>
        </w:trPr>
        <w:tc>
          <w:tcPr>
            <w:tcW w:w="4522" w:type="dxa"/>
            <w:shd w:val="clear" w:color="000000" w:fill="FFFFFF"/>
            <w:vAlign w:val="center"/>
            <w:hideMark/>
          </w:tcPr>
          <w:p w14:paraId="05C8F6F0" w14:textId="77777777" w:rsidR="00D30AA3" w:rsidRPr="00DD74FF" w:rsidRDefault="00D30AA3" w:rsidP="00D30AA3">
            <w:pPr>
              <w:jc w:val="both"/>
              <w:rPr>
                <w:rFonts w:ascii="Montserrat Medium" w:eastAsia="Times New Roman" w:hAnsi="Montserrat Medium" w:cs="Arial"/>
                <w:color w:val="000000"/>
                <w:sz w:val="22"/>
                <w:szCs w:val="22"/>
                <w:lang w:val="es-MX"/>
              </w:rPr>
            </w:pPr>
            <w:r w:rsidRPr="00DD74FF">
              <w:rPr>
                <w:rFonts w:ascii="Montserrat Medium" w:eastAsia="Times New Roman" w:hAnsi="Montserrat Medium" w:cs="Arial"/>
                <w:color w:val="000000"/>
                <w:sz w:val="22"/>
                <w:szCs w:val="22"/>
                <w:lang w:val="es-MX"/>
              </w:rPr>
              <w:t>Inversiones Temporales (Hasta 3 Meses)</w:t>
            </w:r>
          </w:p>
        </w:tc>
        <w:tc>
          <w:tcPr>
            <w:tcW w:w="2252" w:type="dxa"/>
            <w:tcBorders>
              <w:top w:val="nil"/>
              <w:left w:val="nil"/>
              <w:bottom w:val="single" w:sz="8" w:space="0" w:color="auto"/>
              <w:right w:val="single" w:sz="8" w:space="0" w:color="auto"/>
            </w:tcBorders>
            <w:shd w:val="clear" w:color="000000" w:fill="FFFFFF"/>
            <w:vAlign w:val="center"/>
            <w:hideMark/>
          </w:tcPr>
          <w:p w14:paraId="09B61328" w14:textId="03814C0A"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Calibri"/>
                <w:color w:val="000000"/>
                <w:sz w:val="22"/>
                <w:szCs w:val="22"/>
              </w:rPr>
              <w:t>4,114,667,116.33</w:t>
            </w:r>
          </w:p>
        </w:tc>
        <w:tc>
          <w:tcPr>
            <w:tcW w:w="2235" w:type="dxa"/>
            <w:tcBorders>
              <w:top w:val="nil"/>
              <w:left w:val="nil"/>
              <w:bottom w:val="single" w:sz="8" w:space="0" w:color="auto"/>
              <w:right w:val="single" w:sz="8" w:space="0" w:color="auto"/>
            </w:tcBorders>
            <w:shd w:val="clear" w:color="000000" w:fill="FFFFFF"/>
            <w:vAlign w:val="center"/>
            <w:hideMark/>
          </w:tcPr>
          <w:p w14:paraId="2909A153" w14:textId="72C2C9FB"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Calibri"/>
                <w:color w:val="000000"/>
                <w:sz w:val="22"/>
                <w:szCs w:val="22"/>
              </w:rPr>
              <w:t>1,395,811,589.25</w:t>
            </w:r>
          </w:p>
        </w:tc>
      </w:tr>
      <w:tr w:rsidR="00D30AA3" w:rsidRPr="00DD74FF" w14:paraId="4D4F1678" w14:textId="77777777" w:rsidTr="00EC65CA">
        <w:trPr>
          <w:trHeight w:val="312"/>
        </w:trPr>
        <w:tc>
          <w:tcPr>
            <w:tcW w:w="4522" w:type="dxa"/>
            <w:shd w:val="clear" w:color="000000" w:fill="FFFFFF"/>
            <w:vAlign w:val="center"/>
            <w:hideMark/>
          </w:tcPr>
          <w:p w14:paraId="275A134F" w14:textId="77777777" w:rsidR="00D30AA3" w:rsidRPr="00DD74FF" w:rsidRDefault="00D30AA3" w:rsidP="00D30AA3">
            <w:pPr>
              <w:rPr>
                <w:rFonts w:ascii="Montserrat Medium" w:eastAsia="Times New Roman" w:hAnsi="Montserrat Medium" w:cs="Arial"/>
                <w:b/>
                <w:bCs/>
                <w:color w:val="000000"/>
                <w:sz w:val="22"/>
                <w:szCs w:val="22"/>
                <w:lang w:val="es-MX"/>
              </w:rPr>
            </w:pPr>
            <w:proofErr w:type="gramStart"/>
            <w:r w:rsidRPr="00DD74FF">
              <w:rPr>
                <w:rFonts w:ascii="Montserrat Medium" w:eastAsia="Times New Roman" w:hAnsi="Montserrat Medium" w:cs="Arial"/>
                <w:b/>
                <w:bCs/>
                <w:color w:val="000000"/>
                <w:sz w:val="22"/>
                <w:szCs w:val="22"/>
                <w:lang w:val="es-MX"/>
              </w:rPr>
              <w:t>Total</w:t>
            </w:r>
            <w:proofErr w:type="gramEnd"/>
            <w:r w:rsidRPr="00DD74FF">
              <w:rPr>
                <w:rFonts w:ascii="Montserrat Medium" w:eastAsia="Times New Roman" w:hAnsi="Montserrat Medium" w:cs="Arial"/>
                <w:b/>
                <w:bCs/>
                <w:color w:val="000000"/>
                <w:sz w:val="22"/>
                <w:szCs w:val="22"/>
                <w:lang w:val="es-MX"/>
              </w:rPr>
              <w:t xml:space="preserve"> de Efectivo y Equivalentes </w:t>
            </w:r>
          </w:p>
        </w:tc>
        <w:tc>
          <w:tcPr>
            <w:tcW w:w="2252" w:type="dxa"/>
            <w:tcBorders>
              <w:top w:val="nil"/>
              <w:left w:val="nil"/>
              <w:bottom w:val="single" w:sz="8" w:space="0" w:color="auto"/>
              <w:right w:val="single" w:sz="8" w:space="0" w:color="auto"/>
            </w:tcBorders>
            <w:shd w:val="clear" w:color="000000" w:fill="FFFFFF"/>
            <w:noWrap/>
            <w:vAlign w:val="center"/>
            <w:hideMark/>
          </w:tcPr>
          <w:p w14:paraId="45A38F25" w14:textId="5F7AC936" w:rsidR="00D30AA3" w:rsidRPr="00DD74FF" w:rsidRDefault="00D30AA3" w:rsidP="00D30AA3">
            <w:pPr>
              <w:jc w:val="right"/>
              <w:rPr>
                <w:rFonts w:ascii="Montserrat Medium" w:eastAsia="Times New Roman" w:hAnsi="Montserrat Medium" w:cs="Arial"/>
                <w:b/>
                <w:bCs/>
                <w:color w:val="000000"/>
                <w:sz w:val="22"/>
                <w:szCs w:val="22"/>
                <w:lang w:val="es-MX"/>
              </w:rPr>
            </w:pPr>
            <w:r w:rsidRPr="00DD74FF">
              <w:rPr>
                <w:rFonts w:ascii="Montserrat Medium" w:hAnsi="Montserrat Medium" w:cs="Calibri"/>
                <w:b/>
                <w:bCs/>
                <w:color w:val="000000"/>
                <w:sz w:val="22"/>
                <w:szCs w:val="22"/>
              </w:rPr>
              <w:t>9,098,097,939</w:t>
            </w:r>
          </w:p>
        </w:tc>
        <w:tc>
          <w:tcPr>
            <w:tcW w:w="2235" w:type="dxa"/>
            <w:tcBorders>
              <w:top w:val="nil"/>
              <w:left w:val="nil"/>
              <w:bottom w:val="single" w:sz="8" w:space="0" w:color="auto"/>
              <w:right w:val="single" w:sz="8" w:space="0" w:color="auto"/>
            </w:tcBorders>
            <w:shd w:val="clear" w:color="000000" w:fill="FFFFFF"/>
            <w:noWrap/>
            <w:vAlign w:val="center"/>
            <w:hideMark/>
          </w:tcPr>
          <w:p w14:paraId="2EB7694A" w14:textId="2499FDAA" w:rsidR="00D30AA3" w:rsidRPr="00DD74FF" w:rsidRDefault="00D30AA3" w:rsidP="00D30AA3">
            <w:pPr>
              <w:jc w:val="right"/>
              <w:rPr>
                <w:rFonts w:ascii="Montserrat Medium" w:eastAsia="Times New Roman" w:hAnsi="Montserrat Medium" w:cs="Arial"/>
                <w:b/>
                <w:bCs/>
                <w:color w:val="000000"/>
                <w:sz w:val="22"/>
                <w:szCs w:val="22"/>
                <w:lang w:val="es-MX"/>
              </w:rPr>
            </w:pPr>
            <w:r w:rsidRPr="00DD74FF">
              <w:rPr>
                <w:rFonts w:ascii="Montserrat Medium" w:hAnsi="Montserrat Medium" w:cs="Calibri"/>
                <w:b/>
                <w:bCs/>
                <w:color w:val="000000"/>
                <w:sz w:val="22"/>
                <w:szCs w:val="22"/>
              </w:rPr>
              <w:t>4,920,807,026</w:t>
            </w:r>
          </w:p>
        </w:tc>
      </w:tr>
    </w:tbl>
    <w:p w14:paraId="10FFB17A" w14:textId="77777777" w:rsidR="00DD74FF" w:rsidRDefault="00DD74FF" w:rsidP="00F97400">
      <w:pPr>
        <w:rPr>
          <w:rFonts w:ascii="Montserrat Medium" w:hAnsi="Montserrat Medium"/>
          <w:b/>
        </w:rPr>
      </w:pPr>
      <w:bookmarkStart w:id="11" w:name="_Hlk157388789"/>
    </w:p>
    <w:p w14:paraId="0289F43C" w14:textId="4BC99FAE" w:rsidR="00F97400" w:rsidRPr="00165FE0" w:rsidRDefault="00F97400" w:rsidP="00F97400">
      <w:pPr>
        <w:rPr>
          <w:rFonts w:ascii="Montserrat Medium" w:hAnsi="Montserrat Medium"/>
          <w:b/>
        </w:rPr>
      </w:pPr>
      <w:r w:rsidRPr="00165FE0">
        <w:rPr>
          <w:rFonts w:ascii="Montserrat Medium" w:hAnsi="Montserrat Medium"/>
          <w:b/>
        </w:rPr>
        <w:t>Nota 5.- Derechos a recibir Efectivo y Equivalentes y Bienes o Servicios</w:t>
      </w:r>
    </w:p>
    <w:p w14:paraId="016B4910" w14:textId="77777777" w:rsidR="00F97400" w:rsidRPr="00165FE0" w:rsidRDefault="00F97400" w:rsidP="00F97400">
      <w:pPr>
        <w:jc w:val="both"/>
        <w:rPr>
          <w:rFonts w:ascii="Montserrat Medium" w:hAnsi="Montserrat Medium"/>
          <w:b/>
        </w:rPr>
      </w:pPr>
    </w:p>
    <w:p w14:paraId="0BDEA530" w14:textId="77777777" w:rsidR="00F97400" w:rsidRPr="00165FE0" w:rsidRDefault="00F97400" w:rsidP="00F97400">
      <w:pPr>
        <w:jc w:val="both"/>
        <w:rPr>
          <w:rFonts w:ascii="Montserrat Medium" w:hAnsi="Montserrat Medium"/>
          <w:b/>
        </w:rPr>
      </w:pPr>
      <w:r w:rsidRPr="00165FE0">
        <w:rPr>
          <w:rFonts w:ascii="Montserrat Medium" w:hAnsi="Montserrat Medium"/>
          <w:b/>
        </w:rPr>
        <w:t>Derechos a Recibir Efectivo o Equivalentes</w:t>
      </w:r>
    </w:p>
    <w:bookmarkEnd w:id="11"/>
    <w:p w14:paraId="7773D9A7" w14:textId="77777777" w:rsidR="00F97400" w:rsidRPr="00165FE0" w:rsidRDefault="00F97400" w:rsidP="00F97400">
      <w:pPr>
        <w:jc w:val="both"/>
        <w:rPr>
          <w:rFonts w:ascii="Montserrat Medium" w:hAnsi="Montserrat Medium"/>
          <w:b/>
        </w:rPr>
      </w:pPr>
    </w:p>
    <w:p w14:paraId="3271C3BA" w14:textId="23E41331" w:rsidR="00F97400" w:rsidRPr="00165FE0" w:rsidRDefault="00F97400" w:rsidP="00F97400">
      <w:pPr>
        <w:jc w:val="both"/>
        <w:rPr>
          <w:rFonts w:ascii="Montserrat Medium" w:hAnsi="Montserrat Medium"/>
        </w:rPr>
      </w:pPr>
      <w:r w:rsidRPr="00165FE0">
        <w:rPr>
          <w:rFonts w:ascii="Montserrat Medium" w:hAnsi="Montserrat Medium"/>
        </w:rPr>
        <w:t xml:space="preserve">Este rubro del Poder Ejecutivo se integra del saldo de Cuentas por Cobrar y Deudores Diversos a Corto plazo, por Derechos a Recibir Efectivo y Equivalentes que tienen los entes públicos que lo conforman y los cuales al cierre del periodo </w:t>
      </w:r>
      <w:r w:rsidR="00215443" w:rsidRPr="00165FE0">
        <w:rPr>
          <w:rFonts w:ascii="Montserrat Medium" w:hAnsi="Montserrat Medium"/>
        </w:rPr>
        <w:t>enero-</w:t>
      </w:r>
      <w:r w:rsidR="000D7817">
        <w:rPr>
          <w:rFonts w:ascii="Montserrat Medium" w:hAnsi="Montserrat Medium"/>
        </w:rPr>
        <w:t>junio</w:t>
      </w:r>
      <w:r w:rsidR="00215443" w:rsidRPr="00165FE0">
        <w:rPr>
          <w:rFonts w:ascii="Montserrat Medium" w:hAnsi="Montserrat Medium"/>
        </w:rPr>
        <w:t xml:space="preserve"> 2026 </w:t>
      </w:r>
      <w:r w:rsidRPr="00165FE0">
        <w:rPr>
          <w:rFonts w:ascii="Montserrat Medium" w:hAnsi="Montserrat Medium"/>
        </w:rPr>
        <w:t>se encuentran integrados de:</w:t>
      </w:r>
    </w:p>
    <w:p w14:paraId="516E7D60" w14:textId="77777777" w:rsidR="00F97400" w:rsidRPr="00165FE0" w:rsidRDefault="00F97400" w:rsidP="00F97400">
      <w:pPr>
        <w:keepNext/>
        <w:pBdr>
          <w:top w:val="nil"/>
          <w:left w:val="nil"/>
          <w:bottom w:val="nil"/>
          <w:right w:val="nil"/>
          <w:between w:val="nil"/>
        </w:pBdr>
        <w:jc w:val="center"/>
        <w:rPr>
          <w:rFonts w:ascii="Montserrat Medium" w:hAnsi="Montserrat Medium"/>
          <w:b/>
        </w:rPr>
      </w:pPr>
    </w:p>
    <w:p w14:paraId="16CCBEAB" w14:textId="77777777" w:rsidR="00F97400" w:rsidRPr="00165FE0" w:rsidRDefault="00F97400" w:rsidP="00F97400">
      <w:pPr>
        <w:keepNext/>
        <w:pBdr>
          <w:top w:val="nil"/>
          <w:left w:val="nil"/>
          <w:bottom w:val="nil"/>
          <w:right w:val="nil"/>
          <w:between w:val="nil"/>
        </w:pBdr>
        <w:jc w:val="center"/>
        <w:rPr>
          <w:rFonts w:ascii="Montserrat Medium" w:hAnsi="Montserrat Medium"/>
          <w:b/>
        </w:rPr>
      </w:pPr>
      <w:r w:rsidRPr="00165FE0">
        <w:rPr>
          <w:rFonts w:ascii="Montserrat Medium" w:hAnsi="Montserrat Medium"/>
          <w:b/>
        </w:rPr>
        <w:t>(Pesos)</w:t>
      </w:r>
    </w:p>
    <w:tbl>
      <w:tblPr>
        <w:tblW w:w="8933"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484"/>
        <w:gridCol w:w="2233"/>
        <w:gridCol w:w="2216"/>
      </w:tblGrid>
      <w:tr w:rsidR="00F97400" w:rsidRPr="00DD74FF" w14:paraId="6DAC600C" w14:textId="77777777" w:rsidTr="004B75E1">
        <w:trPr>
          <w:trHeight w:val="318"/>
          <w:tblHeader/>
        </w:trPr>
        <w:tc>
          <w:tcPr>
            <w:tcW w:w="4484" w:type="dxa"/>
            <w:shd w:val="clear" w:color="auto" w:fill="D9D9D9" w:themeFill="background1" w:themeFillShade="D9"/>
            <w:vAlign w:val="center"/>
            <w:hideMark/>
          </w:tcPr>
          <w:p w14:paraId="47BB6416" w14:textId="77777777" w:rsidR="00F97400" w:rsidRPr="00DD74FF" w:rsidRDefault="00F97400" w:rsidP="004B75E1">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Concepto</w:t>
            </w:r>
          </w:p>
        </w:tc>
        <w:tc>
          <w:tcPr>
            <w:tcW w:w="2233" w:type="dxa"/>
            <w:shd w:val="clear" w:color="auto" w:fill="D9D9D9" w:themeFill="background1" w:themeFillShade="D9"/>
            <w:vAlign w:val="center"/>
            <w:hideMark/>
          </w:tcPr>
          <w:p w14:paraId="7AFB8225" w14:textId="6B9348B9" w:rsidR="00F97400" w:rsidRPr="00DD74FF" w:rsidRDefault="00F97400" w:rsidP="004B75E1">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202</w:t>
            </w:r>
            <w:r w:rsidR="00A0236B" w:rsidRPr="00DD74FF">
              <w:rPr>
                <w:rFonts w:ascii="Montserrat Medium" w:eastAsia="Times New Roman" w:hAnsi="Montserrat Medium" w:cs="Arial"/>
                <w:b/>
                <w:bCs/>
                <w:sz w:val="22"/>
                <w:szCs w:val="22"/>
                <w:lang w:val="es-MX"/>
              </w:rPr>
              <w:t>6</w:t>
            </w:r>
          </w:p>
        </w:tc>
        <w:tc>
          <w:tcPr>
            <w:tcW w:w="2216" w:type="dxa"/>
            <w:shd w:val="clear" w:color="auto" w:fill="D9D9D9" w:themeFill="background1" w:themeFillShade="D9"/>
            <w:vAlign w:val="center"/>
            <w:hideMark/>
          </w:tcPr>
          <w:p w14:paraId="1DBCC3B3" w14:textId="2D5B043A" w:rsidR="00F97400" w:rsidRPr="00DD74FF" w:rsidRDefault="00F97400" w:rsidP="004B75E1">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202</w:t>
            </w:r>
            <w:r w:rsidR="00A0236B" w:rsidRPr="00DD74FF">
              <w:rPr>
                <w:rFonts w:ascii="Montserrat Medium" w:eastAsia="Times New Roman" w:hAnsi="Montserrat Medium" w:cs="Arial"/>
                <w:b/>
                <w:bCs/>
                <w:sz w:val="22"/>
                <w:szCs w:val="22"/>
                <w:lang w:val="es-MX"/>
              </w:rPr>
              <w:t>5</w:t>
            </w:r>
          </w:p>
        </w:tc>
      </w:tr>
      <w:tr w:rsidR="00D30AA3" w:rsidRPr="00DD74FF" w14:paraId="6DA8268F" w14:textId="77777777" w:rsidTr="00CA7A8E">
        <w:trPr>
          <w:trHeight w:val="288"/>
        </w:trPr>
        <w:tc>
          <w:tcPr>
            <w:tcW w:w="4484" w:type="dxa"/>
            <w:vAlign w:val="center"/>
            <w:hideMark/>
          </w:tcPr>
          <w:p w14:paraId="08EDAB24" w14:textId="77777777" w:rsidR="00D30AA3" w:rsidRPr="00DD74FF" w:rsidRDefault="00D30AA3" w:rsidP="00D30AA3">
            <w:pPr>
              <w:jc w:val="both"/>
              <w:rPr>
                <w:rFonts w:ascii="Montserrat Medium" w:eastAsia="Times New Roman" w:hAnsi="Montserrat Medium" w:cs="Arial"/>
                <w:color w:val="000000"/>
                <w:sz w:val="22"/>
                <w:szCs w:val="22"/>
                <w:lang w:val="es-MX"/>
              </w:rPr>
            </w:pPr>
            <w:r w:rsidRPr="00DD74FF">
              <w:rPr>
                <w:rFonts w:ascii="Montserrat Medium" w:eastAsia="Times New Roman" w:hAnsi="Montserrat Medium" w:cs="Arial"/>
                <w:color w:val="000000"/>
                <w:sz w:val="22"/>
                <w:szCs w:val="22"/>
                <w:lang w:val="es-MX"/>
              </w:rPr>
              <w:t>Cuentas Por Cobrar A Corto Plazo</w:t>
            </w:r>
          </w:p>
        </w:tc>
        <w:tc>
          <w:tcPr>
            <w:tcW w:w="2233" w:type="dxa"/>
            <w:tcBorders>
              <w:top w:val="nil"/>
              <w:left w:val="nil"/>
              <w:bottom w:val="single" w:sz="8" w:space="0" w:color="auto"/>
              <w:right w:val="single" w:sz="8" w:space="0" w:color="auto"/>
            </w:tcBorders>
            <w:shd w:val="clear" w:color="000000" w:fill="FFFFFF"/>
            <w:vAlign w:val="center"/>
            <w:hideMark/>
          </w:tcPr>
          <w:p w14:paraId="20CB4472" w14:textId="1C902FEA" w:rsidR="00D30AA3" w:rsidRPr="00DD74FF" w:rsidRDefault="00D30AA3" w:rsidP="00D30AA3">
            <w:pPr>
              <w:jc w:val="right"/>
              <w:rPr>
                <w:rFonts w:ascii="Montserrat Medium" w:hAnsi="Montserrat Medium" w:cs="Arial"/>
                <w:color w:val="000000"/>
                <w:sz w:val="22"/>
                <w:szCs w:val="22"/>
              </w:rPr>
            </w:pPr>
            <w:r w:rsidRPr="00DD74FF">
              <w:rPr>
                <w:rFonts w:ascii="Montserrat Medium" w:hAnsi="Montserrat Medium" w:cs="Arial"/>
                <w:color w:val="000000"/>
                <w:sz w:val="22"/>
                <w:szCs w:val="22"/>
              </w:rPr>
              <w:t>39,321,079.29</w:t>
            </w:r>
          </w:p>
        </w:tc>
        <w:tc>
          <w:tcPr>
            <w:tcW w:w="2216" w:type="dxa"/>
            <w:tcBorders>
              <w:top w:val="nil"/>
              <w:left w:val="nil"/>
              <w:bottom w:val="single" w:sz="8" w:space="0" w:color="auto"/>
              <w:right w:val="single" w:sz="8" w:space="0" w:color="auto"/>
            </w:tcBorders>
            <w:shd w:val="clear" w:color="000000" w:fill="FFFFFF"/>
            <w:vAlign w:val="center"/>
            <w:hideMark/>
          </w:tcPr>
          <w:p w14:paraId="310D7E04" w14:textId="06EED9E4"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Arial"/>
                <w:color w:val="000000"/>
                <w:sz w:val="22"/>
                <w:szCs w:val="22"/>
              </w:rPr>
              <w:t>31,450,570</w:t>
            </w:r>
          </w:p>
        </w:tc>
      </w:tr>
      <w:tr w:rsidR="00D30AA3" w:rsidRPr="00DD74FF" w14:paraId="3385EFAE" w14:textId="77777777" w:rsidTr="00CA7A8E">
        <w:trPr>
          <w:trHeight w:val="288"/>
        </w:trPr>
        <w:tc>
          <w:tcPr>
            <w:tcW w:w="4484" w:type="dxa"/>
            <w:vAlign w:val="center"/>
            <w:hideMark/>
          </w:tcPr>
          <w:p w14:paraId="66DC243F" w14:textId="77777777" w:rsidR="00D30AA3" w:rsidRPr="00DD74FF" w:rsidRDefault="00D30AA3" w:rsidP="00D30AA3">
            <w:pPr>
              <w:jc w:val="both"/>
              <w:rPr>
                <w:rFonts w:ascii="Montserrat Medium" w:eastAsia="Times New Roman" w:hAnsi="Montserrat Medium" w:cs="Arial"/>
                <w:color w:val="000000"/>
                <w:sz w:val="22"/>
                <w:szCs w:val="22"/>
                <w:lang w:val="es-MX"/>
              </w:rPr>
            </w:pPr>
            <w:r w:rsidRPr="00DD74FF">
              <w:rPr>
                <w:rFonts w:ascii="Montserrat Medium" w:eastAsia="Times New Roman" w:hAnsi="Montserrat Medium" w:cs="Arial"/>
                <w:color w:val="000000"/>
                <w:sz w:val="22"/>
                <w:szCs w:val="22"/>
                <w:lang w:val="es-MX"/>
              </w:rPr>
              <w:t>Deudores Diversos Por Cobrar A Corto Plazo</w:t>
            </w:r>
          </w:p>
        </w:tc>
        <w:tc>
          <w:tcPr>
            <w:tcW w:w="2233" w:type="dxa"/>
            <w:tcBorders>
              <w:top w:val="nil"/>
              <w:left w:val="nil"/>
              <w:bottom w:val="single" w:sz="8" w:space="0" w:color="auto"/>
              <w:right w:val="single" w:sz="8" w:space="0" w:color="auto"/>
            </w:tcBorders>
            <w:shd w:val="clear" w:color="000000" w:fill="FFFFFF"/>
            <w:vAlign w:val="center"/>
            <w:hideMark/>
          </w:tcPr>
          <w:p w14:paraId="26677F19" w14:textId="1E40CF7A" w:rsidR="00D30AA3" w:rsidRPr="00DD74FF" w:rsidRDefault="00D30AA3" w:rsidP="00D30AA3">
            <w:pPr>
              <w:jc w:val="right"/>
              <w:rPr>
                <w:rFonts w:ascii="Montserrat Medium" w:hAnsi="Montserrat Medium" w:cs="Arial"/>
                <w:color w:val="000000"/>
                <w:sz w:val="22"/>
                <w:szCs w:val="22"/>
              </w:rPr>
            </w:pPr>
            <w:r w:rsidRPr="00DD74FF">
              <w:rPr>
                <w:rFonts w:ascii="Montserrat Medium" w:hAnsi="Montserrat Medium" w:cs="Arial"/>
                <w:color w:val="000000"/>
                <w:sz w:val="22"/>
                <w:szCs w:val="22"/>
              </w:rPr>
              <w:t>1,052,537,151.39</w:t>
            </w:r>
          </w:p>
        </w:tc>
        <w:tc>
          <w:tcPr>
            <w:tcW w:w="2216" w:type="dxa"/>
            <w:tcBorders>
              <w:top w:val="nil"/>
              <w:left w:val="nil"/>
              <w:bottom w:val="single" w:sz="8" w:space="0" w:color="auto"/>
              <w:right w:val="single" w:sz="8" w:space="0" w:color="auto"/>
            </w:tcBorders>
            <w:shd w:val="clear" w:color="000000" w:fill="FFFFFF"/>
            <w:vAlign w:val="center"/>
            <w:hideMark/>
          </w:tcPr>
          <w:p w14:paraId="6B839F5F" w14:textId="1B7501FD"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Arial"/>
                <w:color w:val="000000"/>
                <w:sz w:val="22"/>
                <w:szCs w:val="22"/>
              </w:rPr>
              <w:t>1,071,437,462</w:t>
            </w:r>
          </w:p>
        </w:tc>
      </w:tr>
      <w:tr w:rsidR="00D30AA3" w:rsidRPr="00DD74FF" w14:paraId="0DD4FB57" w14:textId="77777777" w:rsidTr="00CA7A8E">
        <w:trPr>
          <w:trHeight w:val="288"/>
        </w:trPr>
        <w:tc>
          <w:tcPr>
            <w:tcW w:w="4484" w:type="dxa"/>
            <w:shd w:val="clear" w:color="000000" w:fill="FFFFFF"/>
            <w:vAlign w:val="center"/>
            <w:hideMark/>
          </w:tcPr>
          <w:p w14:paraId="3448BCE7" w14:textId="77777777" w:rsidR="00D30AA3" w:rsidRPr="00DD74FF" w:rsidRDefault="00D30AA3" w:rsidP="00D30AA3">
            <w:pPr>
              <w:jc w:val="both"/>
              <w:rPr>
                <w:rFonts w:ascii="Montserrat Medium" w:eastAsia="Times New Roman" w:hAnsi="Montserrat Medium" w:cs="Arial"/>
                <w:color w:val="000000"/>
                <w:sz w:val="22"/>
                <w:szCs w:val="22"/>
                <w:lang w:val="es-MX"/>
              </w:rPr>
            </w:pPr>
            <w:r w:rsidRPr="00DD74FF">
              <w:rPr>
                <w:rFonts w:ascii="Montserrat Medium" w:eastAsia="Times New Roman" w:hAnsi="Montserrat Medium" w:cs="Arial"/>
                <w:color w:val="000000"/>
                <w:sz w:val="22"/>
                <w:szCs w:val="22"/>
                <w:lang w:val="es-MX"/>
              </w:rPr>
              <w:t>Ingresos Por Recuperar A Corto Plazo</w:t>
            </w:r>
          </w:p>
        </w:tc>
        <w:tc>
          <w:tcPr>
            <w:tcW w:w="2233" w:type="dxa"/>
            <w:tcBorders>
              <w:top w:val="nil"/>
              <w:left w:val="nil"/>
              <w:bottom w:val="single" w:sz="8" w:space="0" w:color="auto"/>
              <w:right w:val="single" w:sz="8" w:space="0" w:color="auto"/>
            </w:tcBorders>
            <w:shd w:val="clear" w:color="000000" w:fill="FFFFFF"/>
            <w:vAlign w:val="center"/>
            <w:hideMark/>
          </w:tcPr>
          <w:p w14:paraId="6583C9D3" w14:textId="30AF2AE5" w:rsidR="00D30AA3" w:rsidRPr="00DD74FF" w:rsidRDefault="00D30AA3" w:rsidP="00D30AA3">
            <w:pPr>
              <w:jc w:val="right"/>
              <w:rPr>
                <w:rFonts w:ascii="Montserrat Medium" w:hAnsi="Montserrat Medium" w:cs="Arial"/>
                <w:color w:val="000000"/>
                <w:sz w:val="22"/>
                <w:szCs w:val="22"/>
              </w:rPr>
            </w:pPr>
            <w:r w:rsidRPr="00DD74FF">
              <w:rPr>
                <w:rFonts w:ascii="Montserrat Medium" w:hAnsi="Montserrat Medium" w:cs="Arial"/>
                <w:color w:val="000000"/>
                <w:sz w:val="22"/>
                <w:szCs w:val="22"/>
              </w:rPr>
              <w:t>2,558,072,676.20</w:t>
            </w:r>
          </w:p>
        </w:tc>
        <w:tc>
          <w:tcPr>
            <w:tcW w:w="2216" w:type="dxa"/>
            <w:tcBorders>
              <w:top w:val="nil"/>
              <w:left w:val="nil"/>
              <w:bottom w:val="single" w:sz="8" w:space="0" w:color="auto"/>
              <w:right w:val="single" w:sz="8" w:space="0" w:color="auto"/>
            </w:tcBorders>
            <w:shd w:val="clear" w:color="000000" w:fill="FFFFFF"/>
            <w:vAlign w:val="center"/>
            <w:hideMark/>
          </w:tcPr>
          <w:p w14:paraId="0BE290AD" w14:textId="5BA12EA6"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Arial"/>
                <w:color w:val="000000"/>
                <w:sz w:val="22"/>
                <w:szCs w:val="22"/>
              </w:rPr>
              <w:t>897,962,574</w:t>
            </w:r>
          </w:p>
        </w:tc>
      </w:tr>
      <w:tr w:rsidR="00D30AA3" w:rsidRPr="00DD74FF" w14:paraId="621992B3" w14:textId="77777777" w:rsidTr="00CA7A8E">
        <w:trPr>
          <w:trHeight w:val="288"/>
        </w:trPr>
        <w:tc>
          <w:tcPr>
            <w:tcW w:w="4484" w:type="dxa"/>
            <w:shd w:val="clear" w:color="000000" w:fill="FFFFFF"/>
            <w:vAlign w:val="center"/>
            <w:hideMark/>
          </w:tcPr>
          <w:p w14:paraId="3EBAFED0" w14:textId="77777777" w:rsidR="00D30AA3" w:rsidRPr="00DD74FF" w:rsidRDefault="00D30AA3" w:rsidP="00D30AA3">
            <w:pPr>
              <w:jc w:val="both"/>
              <w:rPr>
                <w:rFonts w:ascii="Montserrat Medium" w:eastAsia="Times New Roman" w:hAnsi="Montserrat Medium" w:cs="Arial"/>
                <w:color w:val="000000"/>
                <w:sz w:val="22"/>
                <w:szCs w:val="22"/>
                <w:lang w:val="es-MX"/>
              </w:rPr>
            </w:pPr>
            <w:r w:rsidRPr="00DD74FF">
              <w:rPr>
                <w:rFonts w:ascii="Montserrat Medium" w:eastAsia="Times New Roman" w:hAnsi="Montserrat Medium" w:cs="Arial"/>
                <w:color w:val="000000"/>
                <w:sz w:val="22"/>
                <w:szCs w:val="22"/>
                <w:lang w:val="es-MX"/>
              </w:rPr>
              <w:t>Deudores Por Anticipos De La Tesorería A Corto Plazo</w:t>
            </w:r>
          </w:p>
        </w:tc>
        <w:tc>
          <w:tcPr>
            <w:tcW w:w="2233" w:type="dxa"/>
            <w:tcBorders>
              <w:top w:val="nil"/>
              <w:left w:val="nil"/>
              <w:bottom w:val="single" w:sz="8" w:space="0" w:color="auto"/>
              <w:right w:val="single" w:sz="8" w:space="0" w:color="auto"/>
            </w:tcBorders>
            <w:shd w:val="clear" w:color="000000" w:fill="FFFFFF"/>
            <w:vAlign w:val="center"/>
            <w:hideMark/>
          </w:tcPr>
          <w:p w14:paraId="26CE52F9" w14:textId="54DD41FE" w:rsidR="00D30AA3" w:rsidRPr="00DD74FF" w:rsidRDefault="00D30AA3" w:rsidP="00D30AA3">
            <w:pPr>
              <w:jc w:val="right"/>
              <w:rPr>
                <w:rFonts w:ascii="Montserrat Medium" w:hAnsi="Montserrat Medium" w:cs="Arial"/>
                <w:color w:val="000000"/>
                <w:sz w:val="22"/>
                <w:szCs w:val="22"/>
              </w:rPr>
            </w:pPr>
            <w:r w:rsidRPr="00DD74FF">
              <w:rPr>
                <w:rFonts w:ascii="Montserrat Medium" w:hAnsi="Montserrat Medium" w:cs="Arial"/>
                <w:color w:val="000000"/>
                <w:sz w:val="22"/>
                <w:szCs w:val="22"/>
              </w:rPr>
              <w:t>372,568,232.94</w:t>
            </w:r>
          </w:p>
        </w:tc>
        <w:tc>
          <w:tcPr>
            <w:tcW w:w="2216" w:type="dxa"/>
            <w:tcBorders>
              <w:top w:val="nil"/>
              <w:left w:val="nil"/>
              <w:bottom w:val="single" w:sz="8" w:space="0" w:color="auto"/>
              <w:right w:val="single" w:sz="8" w:space="0" w:color="auto"/>
            </w:tcBorders>
            <w:shd w:val="clear" w:color="000000" w:fill="FFFFFF"/>
            <w:vAlign w:val="center"/>
            <w:hideMark/>
          </w:tcPr>
          <w:p w14:paraId="5451D307" w14:textId="039145C4"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Arial"/>
                <w:color w:val="000000"/>
                <w:sz w:val="22"/>
                <w:szCs w:val="22"/>
              </w:rPr>
              <w:t>520,119,077</w:t>
            </w:r>
          </w:p>
        </w:tc>
      </w:tr>
      <w:tr w:rsidR="00D30AA3" w:rsidRPr="00DD74FF" w14:paraId="62EEE4E7" w14:textId="77777777" w:rsidTr="00CA7A8E">
        <w:trPr>
          <w:trHeight w:val="288"/>
        </w:trPr>
        <w:tc>
          <w:tcPr>
            <w:tcW w:w="4484" w:type="dxa"/>
            <w:shd w:val="clear" w:color="000000" w:fill="FFFFFF"/>
            <w:vAlign w:val="center"/>
            <w:hideMark/>
          </w:tcPr>
          <w:p w14:paraId="0A1DD118" w14:textId="77777777" w:rsidR="00D30AA3" w:rsidRPr="00DD74FF" w:rsidRDefault="00D30AA3" w:rsidP="00D30AA3">
            <w:pPr>
              <w:jc w:val="both"/>
              <w:rPr>
                <w:rFonts w:ascii="Montserrat Medium" w:eastAsia="Times New Roman" w:hAnsi="Montserrat Medium" w:cs="Arial"/>
                <w:color w:val="000000"/>
                <w:sz w:val="22"/>
                <w:szCs w:val="22"/>
                <w:lang w:val="es-MX"/>
              </w:rPr>
            </w:pPr>
            <w:r w:rsidRPr="00DD74FF">
              <w:rPr>
                <w:rFonts w:ascii="Montserrat Medium" w:eastAsia="Times New Roman" w:hAnsi="Montserrat Medium" w:cs="Arial"/>
                <w:color w:val="000000"/>
                <w:sz w:val="22"/>
                <w:szCs w:val="22"/>
                <w:lang w:val="es-MX"/>
              </w:rPr>
              <w:t>Préstamos Otorgados A Corto Plazo</w:t>
            </w:r>
          </w:p>
        </w:tc>
        <w:tc>
          <w:tcPr>
            <w:tcW w:w="2233" w:type="dxa"/>
            <w:tcBorders>
              <w:top w:val="nil"/>
              <w:left w:val="nil"/>
              <w:bottom w:val="single" w:sz="8" w:space="0" w:color="auto"/>
              <w:right w:val="single" w:sz="8" w:space="0" w:color="auto"/>
            </w:tcBorders>
            <w:shd w:val="clear" w:color="000000" w:fill="FFFFFF"/>
            <w:vAlign w:val="center"/>
            <w:hideMark/>
          </w:tcPr>
          <w:p w14:paraId="34EB470F" w14:textId="3E9A6D36" w:rsidR="00D30AA3" w:rsidRPr="00DD74FF" w:rsidRDefault="00D30AA3" w:rsidP="00D30AA3">
            <w:pPr>
              <w:jc w:val="right"/>
              <w:rPr>
                <w:rFonts w:ascii="Montserrat Medium" w:hAnsi="Montserrat Medium" w:cs="Arial"/>
                <w:color w:val="000000"/>
                <w:sz w:val="22"/>
                <w:szCs w:val="22"/>
              </w:rPr>
            </w:pPr>
            <w:r w:rsidRPr="00DD74FF">
              <w:rPr>
                <w:rFonts w:ascii="Montserrat Medium" w:hAnsi="Montserrat Medium" w:cs="Arial"/>
                <w:color w:val="000000"/>
                <w:sz w:val="22"/>
                <w:szCs w:val="22"/>
              </w:rPr>
              <w:t>372,378,998.12</w:t>
            </w:r>
          </w:p>
        </w:tc>
        <w:tc>
          <w:tcPr>
            <w:tcW w:w="2216" w:type="dxa"/>
            <w:tcBorders>
              <w:top w:val="nil"/>
              <w:left w:val="nil"/>
              <w:bottom w:val="single" w:sz="8" w:space="0" w:color="auto"/>
              <w:right w:val="single" w:sz="8" w:space="0" w:color="auto"/>
            </w:tcBorders>
            <w:shd w:val="clear" w:color="000000" w:fill="FFFFFF"/>
            <w:vAlign w:val="center"/>
            <w:hideMark/>
          </w:tcPr>
          <w:p w14:paraId="4111CCE9" w14:textId="0C6BE2D5"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Arial"/>
                <w:color w:val="000000"/>
                <w:sz w:val="22"/>
                <w:szCs w:val="22"/>
              </w:rPr>
              <w:t>395,069,878</w:t>
            </w:r>
          </w:p>
        </w:tc>
      </w:tr>
      <w:tr w:rsidR="00D30AA3" w:rsidRPr="00DD74FF" w14:paraId="763D31B4" w14:textId="77777777" w:rsidTr="00CA7A8E">
        <w:trPr>
          <w:trHeight w:val="591"/>
        </w:trPr>
        <w:tc>
          <w:tcPr>
            <w:tcW w:w="4484" w:type="dxa"/>
            <w:shd w:val="clear" w:color="000000" w:fill="FFFFFF"/>
            <w:vAlign w:val="center"/>
            <w:hideMark/>
          </w:tcPr>
          <w:p w14:paraId="01D05F18" w14:textId="628D065A" w:rsidR="00D30AA3" w:rsidRPr="00DD74FF" w:rsidRDefault="00D30AA3" w:rsidP="00D30AA3">
            <w:pPr>
              <w:jc w:val="both"/>
              <w:rPr>
                <w:rFonts w:ascii="Montserrat Medium" w:eastAsia="Times New Roman" w:hAnsi="Montserrat Medium" w:cs="Arial"/>
                <w:color w:val="000000"/>
                <w:sz w:val="22"/>
                <w:szCs w:val="22"/>
                <w:lang w:val="es-MX"/>
              </w:rPr>
            </w:pPr>
            <w:r w:rsidRPr="00DD74FF">
              <w:rPr>
                <w:rFonts w:ascii="Montserrat Medium" w:eastAsia="Times New Roman" w:hAnsi="Montserrat Medium" w:cs="Arial"/>
                <w:color w:val="000000"/>
                <w:sz w:val="22"/>
                <w:szCs w:val="22"/>
                <w:lang w:val="es-MX"/>
              </w:rPr>
              <w:t xml:space="preserve">Otros Derechos A Recibir Efectivo O Equivalentes A CP         </w:t>
            </w:r>
          </w:p>
        </w:tc>
        <w:tc>
          <w:tcPr>
            <w:tcW w:w="2233" w:type="dxa"/>
            <w:tcBorders>
              <w:top w:val="nil"/>
              <w:left w:val="nil"/>
              <w:bottom w:val="single" w:sz="8" w:space="0" w:color="auto"/>
              <w:right w:val="single" w:sz="8" w:space="0" w:color="auto"/>
            </w:tcBorders>
            <w:shd w:val="clear" w:color="000000" w:fill="FFFFFF"/>
            <w:vAlign w:val="center"/>
            <w:hideMark/>
          </w:tcPr>
          <w:p w14:paraId="31DCC1C9" w14:textId="1E03BFA1" w:rsidR="00D30AA3" w:rsidRPr="00DD74FF" w:rsidRDefault="00D30AA3" w:rsidP="00D30AA3">
            <w:pPr>
              <w:jc w:val="right"/>
              <w:rPr>
                <w:rFonts w:ascii="Montserrat Medium" w:hAnsi="Montserrat Medium" w:cs="Arial"/>
                <w:color w:val="000000"/>
                <w:sz w:val="22"/>
                <w:szCs w:val="22"/>
              </w:rPr>
            </w:pPr>
            <w:r w:rsidRPr="00DD74FF">
              <w:rPr>
                <w:rFonts w:ascii="Montserrat Medium" w:hAnsi="Montserrat Medium" w:cs="Arial"/>
                <w:color w:val="000000"/>
                <w:sz w:val="22"/>
                <w:szCs w:val="22"/>
              </w:rPr>
              <w:t>3,840,986,426.92</w:t>
            </w:r>
          </w:p>
        </w:tc>
        <w:tc>
          <w:tcPr>
            <w:tcW w:w="2216" w:type="dxa"/>
            <w:tcBorders>
              <w:top w:val="nil"/>
              <w:left w:val="nil"/>
              <w:bottom w:val="single" w:sz="8" w:space="0" w:color="auto"/>
              <w:right w:val="single" w:sz="8" w:space="0" w:color="auto"/>
            </w:tcBorders>
            <w:shd w:val="clear" w:color="000000" w:fill="FFFFFF"/>
            <w:vAlign w:val="center"/>
            <w:hideMark/>
          </w:tcPr>
          <w:p w14:paraId="7D02F9FC" w14:textId="488748FC" w:rsidR="00D30AA3" w:rsidRPr="00DD74FF" w:rsidRDefault="00D30AA3" w:rsidP="00D30AA3">
            <w:pPr>
              <w:jc w:val="right"/>
              <w:rPr>
                <w:rFonts w:ascii="Montserrat Medium" w:eastAsia="Times New Roman" w:hAnsi="Montserrat Medium" w:cs="Arial"/>
                <w:color w:val="000000"/>
                <w:sz w:val="22"/>
                <w:szCs w:val="22"/>
                <w:lang w:val="es-MX"/>
              </w:rPr>
            </w:pPr>
            <w:r w:rsidRPr="00DD74FF">
              <w:rPr>
                <w:rFonts w:ascii="Montserrat Medium" w:hAnsi="Montserrat Medium" w:cs="Arial"/>
                <w:color w:val="000000"/>
                <w:sz w:val="22"/>
                <w:szCs w:val="22"/>
              </w:rPr>
              <w:t>3,749,626,790</w:t>
            </w:r>
          </w:p>
        </w:tc>
      </w:tr>
      <w:tr w:rsidR="00D30AA3" w:rsidRPr="00DD74FF" w14:paraId="44A888DB" w14:textId="77777777" w:rsidTr="00CA7A8E">
        <w:trPr>
          <w:trHeight w:val="318"/>
        </w:trPr>
        <w:tc>
          <w:tcPr>
            <w:tcW w:w="4484" w:type="dxa"/>
            <w:shd w:val="clear" w:color="000000" w:fill="FFFFFF"/>
            <w:noWrap/>
            <w:vAlign w:val="center"/>
            <w:hideMark/>
          </w:tcPr>
          <w:p w14:paraId="24A8BBA8" w14:textId="77777777" w:rsidR="00D30AA3" w:rsidRPr="00DD74FF" w:rsidRDefault="00D30AA3" w:rsidP="00D30AA3">
            <w:pPr>
              <w:jc w:val="both"/>
              <w:rPr>
                <w:rFonts w:ascii="Montserrat Medium" w:hAnsi="Montserrat Medium"/>
                <w:b/>
                <w:sz w:val="22"/>
                <w:szCs w:val="22"/>
              </w:rPr>
            </w:pPr>
            <w:proofErr w:type="gramStart"/>
            <w:r w:rsidRPr="00DD74FF">
              <w:rPr>
                <w:rFonts w:ascii="Montserrat Medium" w:eastAsia="Times New Roman" w:hAnsi="Montserrat Medium" w:cs="Arial"/>
                <w:b/>
                <w:bCs/>
                <w:color w:val="000000"/>
                <w:sz w:val="22"/>
                <w:szCs w:val="22"/>
                <w:lang w:val="es-MX"/>
              </w:rPr>
              <w:t>Total</w:t>
            </w:r>
            <w:proofErr w:type="gramEnd"/>
            <w:r w:rsidRPr="00DD74FF">
              <w:rPr>
                <w:rFonts w:ascii="Montserrat Medium" w:eastAsia="Times New Roman" w:hAnsi="Montserrat Medium" w:cs="Arial"/>
                <w:b/>
                <w:bCs/>
                <w:color w:val="000000"/>
                <w:sz w:val="22"/>
                <w:szCs w:val="22"/>
                <w:lang w:val="es-MX"/>
              </w:rPr>
              <w:t xml:space="preserve"> </w:t>
            </w:r>
            <w:r w:rsidRPr="00DD74FF">
              <w:rPr>
                <w:rFonts w:ascii="Montserrat Medium" w:hAnsi="Montserrat Medium"/>
                <w:b/>
                <w:sz w:val="22"/>
                <w:szCs w:val="22"/>
              </w:rPr>
              <w:t>Derechos a Recibir Efectivo o Equivalentes</w:t>
            </w:r>
          </w:p>
        </w:tc>
        <w:tc>
          <w:tcPr>
            <w:tcW w:w="2233" w:type="dxa"/>
            <w:tcBorders>
              <w:top w:val="nil"/>
              <w:left w:val="nil"/>
              <w:bottom w:val="single" w:sz="8" w:space="0" w:color="auto"/>
              <w:right w:val="single" w:sz="8" w:space="0" w:color="auto"/>
            </w:tcBorders>
            <w:shd w:val="clear" w:color="000000" w:fill="FFFFFF"/>
            <w:noWrap/>
            <w:vAlign w:val="center"/>
            <w:hideMark/>
          </w:tcPr>
          <w:p w14:paraId="7833D9D8" w14:textId="08C208EF" w:rsidR="00D30AA3" w:rsidRPr="00DD74FF" w:rsidRDefault="00D30AA3" w:rsidP="00D30AA3">
            <w:pPr>
              <w:jc w:val="right"/>
              <w:rPr>
                <w:rFonts w:ascii="Montserrat Medium" w:hAnsi="Montserrat Medium" w:cs="Arial"/>
                <w:b/>
                <w:bCs/>
                <w:color w:val="000000"/>
                <w:sz w:val="22"/>
                <w:szCs w:val="22"/>
              </w:rPr>
            </w:pPr>
            <w:r w:rsidRPr="00DD74FF">
              <w:rPr>
                <w:rFonts w:ascii="Montserrat Medium" w:hAnsi="Montserrat Medium" w:cs="Arial"/>
                <w:b/>
                <w:bCs/>
                <w:color w:val="000000"/>
                <w:sz w:val="22"/>
                <w:szCs w:val="22"/>
              </w:rPr>
              <w:t>8,235,864,565</w:t>
            </w:r>
          </w:p>
        </w:tc>
        <w:tc>
          <w:tcPr>
            <w:tcW w:w="2216" w:type="dxa"/>
            <w:tcBorders>
              <w:top w:val="nil"/>
              <w:left w:val="nil"/>
              <w:bottom w:val="single" w:sz="8" w:space="0" w:color="auto"/>
              <w:right w:val="single" w:sz="8" w:space="0" w:color="auto"/>
            </w:tcBorders>
            <w:shd w:val="clear" w:color="000000" w:fill="FFFFFF"/>
            <w:noWrap/>
            <w:vAlign w:val="center"/>
            <w:hideMark/>
          </w:tcPr>
          <w:p w14:paraId="78392E0C" w14:textId="4A92F4FC" w:rsidR="00D30AA3" w:rsidRPr="00DD74FF" w:rsidRDefault="00D30AA3" w:rsidP="00D30AA3">
            <w:pPr>
              <w:jc w:val="right"/>
              <w:rPr>
                <w:rFonts w:ascii="Montserrat Medium" w:eastAsia="Times New Roman" w:hAnsi="Montserrat Medium" w:cs="Arial"/>
                <w:b/>
                <w:bCs/>
                <w:color w:val="000000"/>
                <w:sz w:val="22"/>
                <w:szCs w:val="22"/>
                <w:lang w:val="es-MX"/>
              </w:rPr>
            </w:pPr>
            <w:r w:rsidRPr="00DD74FF">
              <w:rPr>
                <w:rFonts w:ascii="Montserrat Medium" w:hAnsi="Montserrat Medium" w:cs="Arial"/>
                <w:b/>
                <w:bCs/>
                <w:color w:val="000000"/>
                <w:sz w:val="22"/>
                <w:szCs w:val="22"/>
              </w:rPr>
              <w:t>6,665,666,351</w:t>
            </w:r>
          </w:p>
        </w:tc>
      </w:tr>
    </w:tbl>
    <w:p w14:paraId="10971533" w14:textId="77777777" w:rsidR="00F97400" w:rsidRPr="00165FE0" w:rsidRDefault="00F97400" w:rsidP="00F97400">
      <w:pPr>
        <w:jc w:val="both"/>
        <w:rPr>
          <w:rFonts w:ascii="Montserrat Medium" w:hAnsi="Montserrat Medium"/>
          <w:b/>
        </w:rPr>
      </w:pPr>
    </w:p>
    <w:p w14:paraId="33790356" w14:textId="77777777" w:rsidR="00F97400" w:rsidRPr="00165FE0" w:rsidRDefault="00F97400" w:rsidP="00F97400">
      <w:pPr>
        <w:jc w:val="both"/>
        <w:rPr>
          <w:rFonts w:ascii="Montserrat Medium" w:hAnsi="Montserrat Medium"/>
          <w:b/>
        </w:rPr>
      </w:pPr>
      <w:r w:rsidRPr="00165FE0">
        <w:rPr>
          <w:rFonts w:ascii="Montserrat Medium" w:hAnsi="Montserrat Medium"/>
          <w:b/>
        </w:rPr>
        <w:t>Derechos a Recibir Bienes o Servicios</w:t>
      </w:r>
    </w:p>
    <w:p w14:paraId="4481D175" w14:textId="77777777" w:rsidR="00F97400" w:rsidRPr="00165FE0" w:rsidRDefault="00F97400" w:rsidP="00F97400">
      <w:pPr>
        <w:jc w:val="both"/>
        <w:rPr>
          <w:rFonts w:ascii="Montserrat Medium" w:hAnsi="Montserrat Medium"/>
        </w:rPr>
      </w:pPr>
    </w:p>
    <w:p w14:paraId="1CECDC0D" w14:textId="21B90871" w:rsidR="00165FE0" w:rsidRDefault="00F97400" w:rsidP="00DD74FF">
      <w:pPr>
        <w:jc w:val="both"/>
        <w:rPr>
          <w:rFonts w:ascii="Montserrat Medium" w:hAnsi="Montserrat Medium"/>
        </w:rPr>
      </w:pPr>
      <w:r w:rsidRPr="00165FE0">
        <w:rPr>
          <w:rFonts w:ascii="Montserrat Medium" w:hAnsi="Montserrat Medium"/>
        </w:rPr>
        <w:t xml:space="preserve">El rubro de Derechos a Recibir Bienes o Servicios corresponde a anticipos otorgados a proveedores y contratistas para la ejecución de obra pública en proceso que tienen los entes públicos que conforman el Poder Ejecutivo y cuyo saldo al cierre del </w:t>
      </w:r>
      <w:r w:rsidR="00215443" w:rsidRPr="00165FE0">
        <w:rPr>
          <w:rFonts w:ascii="Montserrat Medium" w:hAnsi="Montserrat Medium"/>
        </w:rPr>
        <w:t>enero-</w:t>
      </w:r>
      <w:r w:rsidR="000D7817">
        <w:rPr>
          <w:rFonts w:ascii="Montserrat Medium" w:hAnsi="Montserrat Medium"/>
        </w:rPr>
        <w:t>junio</w:t>
      </w:r>
      <w:r w:rsidR="00215443" w:rsidRPr="00165FE0">
        <w:rPr>
          <w:rFonts w:ascii="Montserrat Medium" w:hAnsi="Montserrat Medium"/>
        </w:rPr>
        <w:t xml:space="preserve"> 2026</w:t>
      </w:r>
      <w:r w:rsidRPr="00165FE0">
        <w:rPr>
          <w:rFonts w:ascii="Montserrat Medium" w:hAnsi="Montserrat Medium"/>
        </w:rPr>
        <w:t>, se encuentra integrado de:</w:t>
      </w:r>
    </w:p>
    <w:p w14:paraId="15040984" w14:textId="3C4851F0" w:rsidR="00DD74FF" w:rsidRDefault="00DD74FF">
      <w:pPr>
        <w:rPr>
          <w:rFonts w:ascii="Montserrat Medium" w:hAnsi="Montserrat Medium"/>
        </w:rPr>
      </w:pPr>
      <w:r>
        <w:rPr>
          <w:rFonts w:ascii="Montserrat Medium" w:hAnsi="Montserrat Medium"/>
        </w:rPr>
        <w:br w:type="page"/>
      </w:r>
    </w:p>
    <w:p w14:paraId="7046D0E9" w14:textId="77777777" w:rsidR="00F97400" w:rsidRPr="00165FE0" w:rsidRDefault="00F97400" w:rsidP="00F97400">
      <w:pPr>
        <w:pBdr>
          <w:top w:val="nil"/>
          <w:left w:val="nil"/>
          <w:bottom w:val="nil"/>
          <w:right w:val="nil"/>
          <w:between w:val="nil"/>
        </w:pBdr>
        <w:jc w:val="center"/>
        <w:rPr>
          <w:rFonts w:ascii="Montserrat Medium" w:hAnsi="Montserrat Medium"/>
          <w:b/>
        </w:rPr>
      </w:pPr>
      <w:r w:rsidRPr="00165FE0">
        <w:rPr>
          <w:rFonts w:ascii="Montserrat Medium" w:hAnsi="Montserrat Medium"/>
          <w:b/>
        </w:rPr>
        <w:lastRenderedPageBreak/>
        <w:t>(Pesos)</w:t>
      </w:r>
    </w:p>
    <w:tbl>
      <w:tblPr>
        <w:tblW w:w="8949" w:type="dxa"/>
        <w:tblInd w:w="55" w:type="dxa"/>
        <w:tblCellMar>
          <w:left w:w="70" w:type="dxa"/>
          <w:right w:w="70" w:type="dxa"/>
        </w:tblCellMar>
        <w:tblLook w:val="04A0" w:firstRow="1" w:lastRow="0" w:firstColumn="1" w:lastColumn="0" w:noHBand="0" w:noVBand="1"/>
      </w:tblPr>
      <w:tblGrid>
        <w:gridCol w:w="4492"/>
        <w:gridCol w:w="2237"/>
        <w:gridCol w:w="2220"/>
      </w:tblGrid>
      <w:tr w:rsidR="00F97400" w:rsidRPr="00DD74FF" w14:paraId="2D6469D2" w14:textId="77777777" w:rsidTr="004B75E1">
        <w:trPr>
          <w:trHeight w:val="318"/>
        </w:trPr>
        <w:tc>
          <w:tcPr>
            <w:tcW w:w="449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7C974ED" w14:textId="77777777" w:rsidR="00F97400" w:rsidRPr="00DD74FF" w:rsidRDefault="00F97400" w:rsidP="004B75E1">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Concepto</w:t>
            </w:r>
          </w:p>
        </w:tc>
        <w:tc>
          <w:tcPr>
            <w:tcW w:w="223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69792B9" w14:textId="742A47BD" w:rsidR="00F97400" w:rsidRPr="00DD74FF" w:rsidRDefault="00F97400" w:rsidP="004B75E1">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202</w:t>
            </w:r>
            <w:r w:rsidR="00202AAE" w:rsidRPr="00DD74FF">
              <w:rPr>
                <w:rFonts w:ascii="Montserrat Medium" w:eastAsia="Times New Roman" w:hAnsi="Montserrat Medium" w:cs="Arial"/>
                <w:b/>
                <w:bCs/>
                <w:sz w:val="22"/>
                <w:szCs w:val="22"/>
                <w:lang w:val="es-MX"/>
              </w:rPr>
              <w:t>6</w:t>
            </w:r>
          </w:p>
        </w:tc>
        <w:tc>
          <w:tcPr>
            <w:tcW w:w="22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FE488E3" w14:textId="00B170C2" w:rsidR="00F97400" w:rsidRPr="00DD74FF" w:rsidRDefault="00F97400" w:rsidP="004B75E1">
            <w:pPr>
              <w:jc w:val="center"/>
              <w:rPr>
                <w:rFonts w:ascii="Montserrat Medium" w:eastAsia="Times New Roman" w:hAnsi="Montserrat Medium" w:cs="Arial"/>
                <w:b/>
                <w:bCs/>
                <w:sz w:val="22"/>
                <w:szCs w:val="22"/>
                <w:lang w:val="es-MX"/>
              </w:rPr>
            </w:pPr>
            <w:r w:rsidRPr="00DD74FF">
              <w:rPr>
                <w:rFonts w:ascii="Montserrat Medium" w:eastAsia="Times New Roman" w:hAnsi="Montserrat Medium" w:cs="Arial"/>
                <w:b/>
                <w:bCs/>
                <w:sz w:val="22"/>
                <w:szCs w:val="22"/>
                <w:lang w:val="es-MX"/>
              </w:rPr>
              <w:t>202</w:t>
            </w:r>
            <w:r w:rsidR="00202AAE" w:rsidRPr="00DD74FF">
              <w:rPr>
                <w:rFonts w:ascii="Montserrat Medium" w:eastAsia="Times New Roman" w:hAnsi="Montserrat Medium" w:cs="Arial"/>
                <w:b/>
                <w:bCs/>
                <w:sz w:val="22"/>
                <w:szCs w:val="22"/>
                <w:lang w:val="es-MX"/>
              </w:rPr>
              <w:t>5</w:t>
            </w:r>
          </w:p>
        </w:tc>
      </w:tr>
      <w:tr w:rsidR="00505C41" w:rsidRPr="00DD74FF" w14:paraId="115639E0" w14:textId="77777777" w:rsidTr="004B75E1">
        <w:trPr>
          <w:trHeight w:val="591"/>
        </w:trPr>
        <w:tc>
          <w:tcPr>
            <w:tcW w:w="4492" w:type="dxa"/>
            <w:tcBorders>
              <w:top w:val="nil"/>
              <w:left w:val="single" w:sz="8" w:space="0" w:color="auto"/>
              <w:bottom w:val="single" w:sz="8" w:space="0" w:color="auto"/>
              <w:right w:val="single" w:sz="8" w:space="0" w:color="auto"/>
            </w:tcBorders>
            <w:shd w:val="clear" w:color="000000" w:fill="FFFFFF"/>
            <w:vAlign w:val="center"/>
            <w:hideMark/>
          </w:tcPr>
          <w:p w14:paraId="003C72C9" w14:textId="77777777" w:rsidR="00505C41" w:rsidRPr="00DD74FF" w:rsidRDefault="00505C41" w:rsidP="00505C41">
            <w:pPr>
              <w:jc w:val="both"/>
              <w:rPr>
                <w:rFonts w:ascii="Montserrat Medium" w:eastAsia="Times New Roman" w:hAnsi="Montserrat Medium" w:cs="Arial"/>
                <w:color w:val="000000"/>
                <w:sz w:val="22"/>
                <w:szCs w:val="22"/>
                <w:lang w:val="es-MX"/>
              </w:rPr>
            </w:pPr>
            <w:r w:rsidRPr="00DD74FF">
              <w:rPr>
                <w:rFonts w:ascii="Montserrat Medium" w:eastAsia="Times New Roman" w:hAnsi="Montserrat Medium" w:cs="Arial"/>
                <w:color w:val="000000"/>
                <w:sz w:val="22"/>
                <w:szCs w:val="22"/>
                <w:lang w:val="es-MX"/>
              </w:rPr>
              <w:t>Anticipo a Proveedores por Adquisición de Bienes y Prestación de Servicios a Corto</w:t>
            </w:r>
          </w:p>
        </w:tc>
        <w:tc>
          <w:tcPr>
            <w:tcW w:w="2237" w:type="dxa"/>
            <w:tcBorders>
              <w:top w:val="nil"/>
              <w:left w:val="nil"/>
              <w:bottom w:val="single" w:sz="8" w:space="0" w:color="auto"/>
              <w:right w:val="single" w:sz="8" w:space="0" w:color="auto"/>
            </w:tcBorders>
            <w:shd w:val="clear" w:color="000000" w:fill="FFFFFF"/>
            <w:vAlign w:val="center"/>
            <w:hideMark/>
          </w:tcPr>
          <w:p w14:paraId="2A0C462A" w14:textId="12E6FC2A" w:rsidR="00505C41" w:rsidRPr="00DD74FF" w:rsidRDefault="00505C41" w:rsidP="00505C41">
            <w:pPr>
              <w:jc w:val="right"/>
              <w:rPr>
                <w:rFonts w:ascii="Montserrat Medium" w:eastAsia="Times New Roman" w:hAnsi="Montserrat Medium" w:cs="Arial"/>
                <w:color w:val="000000"/>
                <w:sz w:val="22"/>
                <w:szCs w:val="22"/>
                <w:lang w:val="es-MX"/>
              </w:rPr>
            </w:pPr>
            <w:r w:rsidRPr="00DD74FF">
              <w:rPr>
                <w:rFonts w:ascii="Montserrat Medium" w:hAnsi="Montserrat Medium" w:cs="Arial"/>
                <w:color w:val="000000"/>
                <w:sz w:val="22"/>
                <w:szCs w:val="22"/>
              </w:rPr>
              <w:t>24,459,285</w:t>
            </w:r>
          </w:p>
        </w:tc>
        <w:tc>
          <w:tcPr>
            <w:tcW w:w="2220" w:type="dxa"/>
            <w:tcBorders>
              <w:top w:val="nil"/>
              <w:left w:val="nil"/>
              <w:bottom w:val="single" w:sz="8" w:space="0" w:color="auto"/>
              <w:right w:val="single" w:sz="8" w:space="0" w:color="auto"/>
            </w:tcBorders>
            <w:shd w:val="clear" w:color="000000" w:fill="FFFFFF"/>
            <w:vAlign w:val="center"/>
            <w:hideMark/>
          </w:tcPr>
          <w:p w14:paraId="33EC7521" w14:textId="28D46152" w:rsidR="00505C41" w:rsidRPr="00DD74FF" w:rsidRDefault="00505C41" w:rsidP="00505C41">
            <w:pPr>
              <w:jc w:val="right"/>
              <w:rPr>
                <w:rFonts w:ascii="Montserrat Medium" w:eastAsia="Times New Roman" w:hAnsi="Montserrat Medium" w:cs="Arial"/>
                <w:color w:val="000000"/>
                <w:sz w:val="22"/>
                <w:szCs w:val="22"/>
                <w:lang w:val="es-MX"/>
              </w:rPr>
            </w:pPr>
            <w:r w:rsidRPr="00DD74FF">
              <w:rPr>
                <w:rFonts w:ascii="Montserrat Medium" w:hAnsi="Montserrat Medium" w:cs="Arial"/>
                <w:color w:val="000000"/>
                <w:sz w:val="22"/>
                <w:szCs w:val="22"/>
              </w:rPr>
              <w:t>24,459,285</w:t>
            </w:r>
          </w:p>
        </w:tc>
      </w:tr>
      <w:tr w:rsidR="00505C41" w:rsidRPr="00DD74FF" w14:paraId="583D7B6B" w14:textId="77777777" w:rsidTr="004B75E1">
        <w:trPr>
          <w:trHeight w:val="303"/>
        </w:trPr>
        <w:tc>
          <w:tcPr>
            <w:tcW w:w="4492" w:type="dxa"/>
            <w:tcBorders>
              <w:top w:val="nil"/>
              <w:left w:val="single" w:sz="8" w:space="0" w:color="auto"/>
              <w:bottom w:val="single" w:sz="8" w:space="0" w:color="auto"/>
              <w:right w:val="single" w:sz="8" w:space="0" w:color="auto"/>
            </w:tcBorders>
            <w:shd w:val="clear" w:color="000000" w:fill="FFFFFF"/>
            <w:vAlign w:val="center"/>
            <w:hideMark/>
          </w:tcPr>
          <w:p w14:paraId="33F6F368" w14:textId="77777777" w:rsidR="00505C41" w:rsidRPr="00DD74FF" w:rsidRDefault="00505C41" w:rsidP="00505C41">
            <w:pPr>
              <w:jc w:val="both"/>
              <w:rPr>
                <w:rFonts w:ascii="Montserrat Medium" w:eastAsia="Times New Roman" w:hAnsi="Montserrat Medium" w:cs="Arial"/>
                <w:color w:val="000000"/>
                <w:sz w:val="22"/>
                <w:szCs w:val="22"/>
                <w:lang w:val="es-MX"/>
              </w:rPr>
            </w:pPr>
            <w:r w:rsidRPr="00DD74FF">
              <w:rPr>
                <w:rFonts w:ascii="Montserrat Medium" w:eastAsia="Times New Roman" w:hAnsi="Montserrat Medium" w:cs="Arial"/>
                <w:color w:val="000000"/>
                <w:sz w:val="22"/>
                <w:szCs w:val="22"/>
                <w:lang w:val="es-MX"/>
              </w:rPr>
              <w:t>Anticipo a Contratistas por Obras Públicas a CP</w:t>
            </w:r>
          </w:p>
        </w:tc>
        <w:tc>
          <w:tcPr>
            <w:tcW w:w="2237" w:type="dxa"/>
            <w:tcBorders>
              <w:top w:val="nil"/>
              <w:left w:val="nil"/>
              <w:bottom w:val="single" w:sz="8" w:space="0" w:color="auto"/>
              <w:right w:val="single" w:sz="8" w:space="0" w:color="auto"/>
            </w:tcBorders>
            <w:shd w:val="clear" w:color="000000" w:fill="FFFFFF"/>
            <w:vAlign w:val="center"/>
            <w:hideMark/>
          </w:tcPr>
          <w:p w14:paraId="23E4BCFE" w14:textId="65211153" w:rsidR="00505C41" w:rsidRPr="00DD74FF" w:rsidRDefault="00505C41" w:rsidP="00505C41">
            <w:pPr>
              <w:jc w:val="right"/>
              <w:rPr>
                <w:rFonts w:ascii="Montserrat Medium" w:hAnsi="Montserrat Medium" w:cs="Calibri"/>
                <w:color w:val="000000"/>
                <w:sz w:val="22"/>
                <w:szCs w:val="22"/>
              </w:rPr>
            </w:pPr>
            <w:r w:rsidRPr="00DD74FF">
              <w:rPr>
                <w:rFonts w:ascii="Montserrat Medium" w:hAnsi="Montserrat Medium" w:cs="Calibri"/>
                <w:color w:val="000000"/>
                <w:sz w:val="22"/>
                <w:szCs w:val="22"/>
              </w:rPr>
              <w:t>161,581,957</w:t>
            </w:r>
          </w:p>
        </w:tc>
        <w:tc>
          <w:tcPr>
            <w:tcW w:w="2220" w:type="dxa"/>
            <w:tcBorders>
              <w:top w:val="nil"/>
              <w:left w:val="nil"/>
              <w:bottom w:val="single" w:sz="8" w:space="0" w:color="auto"/>
              <w:right w:val="single" w:sz="8" w:space="0" w:color="auto"/>
            </w:tcBorders>
            <w:shd w:val="clear" w:color="000000" w:fill="FFFFFF"/>
            <w:vAlign w:val="center"/>
            <w:hideMark/>
          </w:tcPr>
          <w:p w14:paraId="19331872" w14:textId="38C945C0" w:rsidR="00505C41" w:rsidRPr="00DD74FF" w:rsidRDefault="00505C41" w:rsidP="00505C41">
            <w:pPr>
              <w:jc w:val="right"/>
              <w:rPr>
                <w:rFonts w:ascii="Montserrat Medium" w:eastAsia="Times New Roman" w:hAnsi="Montserrat Medium" w:cs="Arial"/>
                <w:color w:val="000000"/>
                <w:sz w:val="22"/>
                <w:szCs w:val="22"/>
                <w:lang w:val="es-MX"/>
              </w:rPr>
            </w:pPr>
            <w:r w:rsidRPr="00DD74FF">
              <w:rPr>
                <w:rFonts w:ascii="Montserrat Medium" w:hAnsi="Montserrat Medium" w:cs="Arial"/>
                <w:color w:val="000000"/>
                <w:sz w:val="22"/>
                <w:szCs w:val="22"/>
              </w:rPr>
              <w:t>274,591,906</w:t>
            </w:r>
          </w:p>
        </w:tc>
      </w:tr>
      <w:tr w:rsidR="00505C41" w:rsidRPr="00DD74FF" w14:paraId="7408DAE6" w14:textId="77777777" w:rsidTr="004B75E1">
        <w:trPr>
          <w:trHeight w:val="318"/>
        </w:trPr>
        <w:tc>
          <w:tcPr>
            <w:tcW w:w="4492" w:type="dxa"/>
            <w:tcBorders>
              <w:top w:val="nil"/>
              <w:left w:val="single" w:sz="8" w:space="0" w:color="auto"/>
              <w:bottom w:val="single" w:sz="8" w:space="0" w:color="auto"/>
              <w:right w:val="single" w:sz="8" w:space="0" w:color="auto"/>
            </w:tcBorders>
            <w:shd w:val="clear" w:color="000000" w:fill="FFFFFF"/>
            <w:noWrap/>
            <w:vAlign w:val="center"/>
            <w:hideMark/>
          </w:tcPr>
          <w:p w14:paraId="49B4A5F1" w14:textId="77777777" w:rsidR="00505C41" w:rsidRPr="00DD74FF" w:rsidRDefault="00505C41" w:rsidP="00505C41">
            <w:pPr>
              <w:jc w:val="both"/>
              <w:rPr>
                <w:rFonts w:ascii="Montserrat Medium" w:hAnsi="Montserrat Medium"/>
                <w:b/>
                <w:sz w:val="22"/>
                <w:szCs w:val="22"/>
              </w:rPr>
            </w:pPr>
            <w:proofErr w:type="gramStart"/>
            <w:r w:rsidRPr="00DD74FF">
              <w:rPr>
                <w:rFonts w:ascii="Montserrat Medium" w:eastAsia="Times New Roman" w:hAnsi="Montserrat Medium" w:cs="Arial"/>
                <w:b/>
                <w:bCs/>
                <w:color w:val="000000"/>
                <w:sz w:val="22"/>
                <w:szCs w:val="22"/>
                <w:lang w:val="es-MX"/>
              </w:rPr>
              <w:t>Total</w:t>
            </w:r>
            <w:proofErr w:type="gramEnd"/>
            <w:r w:rsidRPr="00DD74FF">
              <w:rPr>
                <w:rFonts w:ascii="Montserrat Medium" w:eastAsia="Times New Roman" w:hAnsi="Montserrat Medium" w:cs="Arial"/>
                <w:b/>
                <w:bCs/>
                <w:color w:val="000000"/>
                <w:sz w:val="22"/>
                <w:szCs w:val="22"/>
                <w:lang w:val="es-MX"/>
              </w:rPr>
              <w:t xml:space="preserve"> </w:t>
            </w:r>
            <w:r w:rsidRPr="00DD74FF">
              <w:rPr>
                <w:rFonts w:ascii="Montserrat Medium" w:hAnsi="Montserrat Medium"/>
                <w:b/>
                <w:sz w:val="22"/>
                <w:szCs w:val="22"/>
              </w:rPr>
              <w:t>Derechos a Recibir Efectivo o Equivalentes</w:t>
            </w:r>
          </w:p>
        </w:tc>
        <w:tc>
          <w:tcPr>
            <w:tcW w:w="2237" w:type="dxa"/>
            <w:tcBorders>
              <w:top w:val="nil"/>
              <w:left w:val="nil"/>
              <w:bottom w:val="single" w:sz="8" w:space="0" w:color="auto"/>
              <w:right w:val="single" w:sz="8" w:space="0" w:color="auto"/>
            </w:tcBorders>
            <w:shd w:val="clear" w:color="000000" w:fill="FFFFFF"/>
            <w:noWrap/>
            <w:vAlign w:val="center"/>
            <w:hideMark/>
          </w:tcPr>
          <w:p w14:paraId="324EE1DF" w14:textId="4DCEF9CE" w:rsidR="00505C41" w:rsidRPr="00DD74FF" w:rsidRDefault="00505C41" w:rsidP="00505C41">
            <w:pPr>
              <w:jc w:val="right"/>
              <w:rPr>
                <w:rFonts w:ascii="Montserrat Medium" w:hAnsi="Montserrat Medium" w:cs="Calibri"/>
                <w:b/>
                <w:bCs/>
                <w:color w:val="000000"/>
                <w:sz w:val="22"/>
                <w:szCs w:val="22"/>
              </w:rPr>
            </w:pPr>
            <w:r w:rsidRPr="00DD74FF">
              <w:rPr>
                <w:rFonts w:ascii="Montserrat Medium" w:hAnsi="Montserrat Medium" w:cs="Calibri"/>
                <w:b/>
                <w:bCs/>
                <w:color w:val="000000"/>
                <w:sz w:val="22"/>
                <w:szCs w:val="22"/>
              </w:rPr>
              <w:t>186,041,242</w:t>
            </w:r>
          </w:p>
        </w:tc>
        <w:tc>
          <w:tcPr>
            <w:tcW w:w="2220" w:type="dxa"/>
            <w:tcBorders>
              <w:top w:val="nil"/>
              <w:left w:val="nil"/>
              <w:bottom w:val="single" w:sz="8" w:space="0" w:color="auto"/>
              <w:right w:val="single" w:sz="8" w:space="0" w:color="auto"/>
            </w:tcBorders>
            <w:shd w:val="clear" w:color="000000" w:fill="FFFFFF"/>
            <w:noWrap/>
            <w:vAlign w:val="center"/>
            <w:hideMark/>
          </w:tcPr>
          <w:p w14:paraId="173C0141" w14:textId="258C420E" w:rsidR="00505C41" w:rsidRPr="00DD74FF" w:rsidRDefault="00505C41" w:rsidP="00505C41">
            <w:pPr>
              <w:jc w:val="right"/>
              <w:rPr>
                <w:rFonts w:ascii="Montserrat Medium" w:eastAsia="Times New Roman" w:hAnsi="Montserrat Medium" w:cs="Arial"/>
                <w:b/>
                <w:bCs/>
                <w:color w:val="000000"/>
                <w:sz w:val="22"/>
                <w:szCs w:val="22"/>
                <w:lang w:val="es-MX"/>
              </w:rPr>
            </w:pPr>
            <w:r w:rsidRPr="00DD74FF">
              <w:rPr>
                <w:rFonts w:ascii="Montserrat Medium" w:hAnsi="Montserrat Medium" w:cs="Arial"/>
                <w:b/>
                <w:bCs/>
                <w:color w:val="000000"/>
                <w:sz w:val="22"/>
                <w:szCs w:val="22"/>
              </w:rPr>
              <w:t>299,051,191</w:t>
            </w:r>
          </w:p>
        </w:tc>
      </w:tr>
    </w:tbl>
    <w:p w14:paraId="12C2A3EA" w14:textId="77777777" w:rsidR="00F97400" w:rsidRPr="00165FE0" w:rsidRDefault="00F97400" w:rsidP="00F97400">
      <w:pPr>
        <w:jc w:val="both"/>
        <w:rPr>
          <w:rFonts w:ascii="Montserrat Medium" w:hAnsi="Montserrat Medium"/>
        </w:rPr>
      </w:pPr>
    </w:p>
    <w:p w14:paraId="5017134F" w14:textId="7609AD0E" w:rsidR="00F97400" w:rsidRPr="00165FE0" w:rsidRDefault="00F97400" w:rsidP="00F97400">
      <w:pPr>
        <w:jc w:val="both"/>
        <w:rPr>
          <w:rFonts w:ascii="Montserrat Medium" w:hAnsi="Montserrat Medium"/>
        </w:rPr>
      </w:pPr>
      <w:bookmarkStart w:id="12" w:name="_Hlk157390620"/>
      <w:r w:rsidRPr="00165FE0">
        <w:rPr>
          <w:rFonts w:ascii="Montserrat Medium" w:hAnsi="Montserrat Medium"/>
        </w:rPr>
        <w:t xml:space="preserve">En el rubro de Derechos a recibir Efectivos y Equivalentes y Bienes o Servicios, cada dependencia del Poder </w:t>
      </w:r>
      <w:r w:rsidR="00202AAE" w:rsidRPr="00165FE0">
        <w:rPr>
          <w:rFonts w:ascii="Montserrat Medium" w:hAnsi="Montserrat Medium"/>
        </w:rPr>
        <w:t>Ejecutivo</w:t>
      </w:r>
      <w:r w:rsidRPr="00165FE0">
        <w:rPr>
          <w:rFonts w:ascii="Montserrat Medium" w:hAnsi="Montserrat Medium"/>
        </w:rPr>
        <w:t xml:space="preserve"> debe señalar en sus notas del informe trimestral de manera desglosada los siguientes requerimientos: </w:t>
      </w:r>
    </w:p>
    <w:p w14:paraId="204CAC98" w14:textId="77777777" w:rsidR="00F97400" w:rsidRPr="00165FE0" w:rsidRDefault="00F97400" w:rsidP="00F97400">
      <w:pPr>
        <w:jc w:val="both"/>
        <w:rPr>
          <w:rFonts w:ascii="Montserrat Medium" w:hAnsi="Montserrat Medium"/>
        </w:rPr>
      </w:pPr>
    </w:p>
    <w:p w14:paraId="38861677" w14:textId="77777777" w:rsidR="00F97400" w:rsidRPr="00165FE0" w:rsidRDefault="00F97400" w:rsidP="00F97400">
      <w:pPr>
        <w:jc w:val="both"/>
        <w:rPr>
          <w:rFonts w:ascii="Montserrat Medium" w:hAnsi="Montserrat Medium"/>
        </w:rPr>
      </w:pPr>
      <w:r w:rsidRPr="00165FE0">
        <w:rPr>
          <w:rFonts w:ascii="Montserrat Medium" w:hAnsi="Montserrat Medium"/>
        </w:rPr>
        <w:t>Por tipo de contribución se informará el monto que se encuentre pendiente de cobro y por recuperar de hasta cinco ejercicios anteriores, así mismo se deberán considerar los montos sujetos a algún tipo de juicio con una antigüedad mayor a la señalada y la factibilidad de cobro.</w:t>
      </w:r>
    </w:p>
    <w:p w14:paraId="0B18A581" w14:textId="77777777" w:rsidR="00F97400" w:rsidRPr="00165FE0" w:rsidRDefault="00F97400" w:rsidP="00F97400">
      <w:pPr>
        <w:jc w:val="both"/>
        <w:rPr>
          <w:rFonts w:ascii="Montserrat Medium" w:hAnsi="Montserrat Medium"/>
        </w:rPr>
      </w:pPr>
    </w:p>
    <w:p w14:paraId="4B920A46" w14:textId="77777777" w:rsidR="00F97400" w:rsidRPr="00165FE0" w:rsidRDefault="00F97400" w:rsidP="00F97400">
      <w:pPr>
        <w:jc w:val="both"/>
        <w:rPr>
          <w:rFonts w:ascii="Montserrat Medium" w:hAnsi="Montserrat Medium"/>
        </w:rPr>
      </w:pPr>
      <w:r w:rsidRPr="00165FE0">
        <w:rPr>
          <w:rFonts w:ascii="Montserrat Medium" w:hAnsi="Montserrat Medium"/>
        </w:rPr>
        <w:t>Deberán de informar de manera agrupada, los derechos a recibir efectivo y equivalentes, y bienes o servicios, (excepto cuentas por cobrar de contribuciones e inversiones financieras) en una desagregación por su vencimiento en días a 90, 180, menor o igual a 365 y mayor a 365. Adicionalmente, se informará de las características cualitativas relevantes que afecten a estas cuentas.</w:t>
      </w:r>
    </w:p>
    <w:p w14:paraId="3CA0F30D" w14:textId="77777777" w:rsidR="00F97400" w:rsidRPr="00165FE0" w:rsidRDefault="00F97400" w:rsidP="00F97400">
      <w:pPr>
        <w:jc w:val="both"/>
        <w:rPr>
          <w:rFonts w:ascii="Montserrat Medium" w:hAnsi="Montserrat Medium"/>
        </w:rPr>
      </w:pPr>
    </w:p>
    <w:p w14:paraId="0599087A" w14:textId="77777777" w:rsidR="00F97400" w:rsidRPr="00165FE0" w:rsidRDefault="00F97400" w:rsidP="00F97400">
      <w:pPr>
        <w:rPr>
          <w:rFonts w:ascii="Montserrat Medium" w:hAnsi="Montserrat Medium"/>
          <w:b/>
        </w:rPr>
      </w:pPr>
      <w:r w:rsidRPr="00165FE0">
        <w:rPr>
          <w:rFonts w:ascii="Montserrat Medium" w:hAnsi="Montserrat Medium"/>
          <w:b/>
        </w:rPr>
        <w:t>Nota 6.- Inventarios</w:t>
      </w:r>
    </w:p>
    <w:p w14:paraId="5AE6E020" w14:textId="77777777" w:rsidR="00F97400" w:rsidRPr="00165FE0" w:rsidRDefault="00F97400" w:rsidP="00F97400">
      <w:pPr>
        <w:pStyle w:val="Texto"/>
        <w:spacing w:after="0" w:line="203" w:lineRule="exact"/>
        <w:ind w:firstLine="289"/>
        <w:rPr>
          <w:rFonts w:ascii="Montserrat Medium" w:hAnsi="Montserrat Medium"/>
          <w:b/>
          <w:sz w:val="24"/>
          <w:szCs w:val="24"/>
          <w:lang w:val="es-MX"/>
        </w:rPr>
      </w:pPr>
    </w:p>
    <w:p w14:paraId="6631011E" w14:textId="77777777" w:rsidR="00F97400" w:rsidRPr="00165FE0" w:rsidRDefault="00F97400" w:rsidP="00F97400">
      <w:pPr>
        <w:jc w:val="both"/>
        <w:rPr>
          <w:rFonts w:ascii="Montserrat Medium" w:hAnsi="Montserrat Medium"/>
        </w:rPr>
      </w:pPr>
      <w:r w:rsidRPr="00165FE0">
        <w:rPr>
          <w:rFonts w:ascii="Montserrat Medium" w:hAnsi="Montserrat Medium"/>
        </w:rPr>
        <w:t>Dentro del rubro de inventarios las dependencias del Poder Ejecutivo no presentan saldos, toda vez que por su actividad no es una cuenta que se requiera, ya que no cuentan con bienes para su transformación.</w:t>
      </w:r>
    </w:p>
    <w:p w14:paraId="0104BF68" w14:textId="77777777" w:rsidR="00F97400" w:rsidRPr="00165FE0" w:rsidRDefault="00F97400" w:rsidP="00F97400">
      <w:pPr>
        <w:pStyle w:val="ROMANOS"/>
        <w:spacing w:after="0" w:line="203" w:lineRule="exact"/>
        <w:ind w:hanging="431"/>
        <w:rPr>
          <w:rFonts w:ascii="Montserrat Medium" w:hAnsi="Montserrat Medium"/>
          <w:sz w:val="24"/>
          <w:szCs w:val="24"/>
          <w:lang w:val="es-MX"/>
        </w:rPr>
      </w:pPr>
    </w:p>
    <w:p w14:paraId="2E2FB4A6" w14:textId="77777777" w:rsidR="00F97400" w:rsidRPr="00165FE0" w:rsidRDefault="00F97400" w:rsidP="00F97400">
      <w:pPr>
        <w:keepNext/>
        <w:rPr>
          <w:rFonts w:ascii="Montserrat Medium" w:hAnsi="Montserrat Medium"/>
          <w:b/>
        </w:rPr>
      </w:pPr>
      <w:r w:rsidRPr="00165FE0">
        <w:rPr>
          <w:rFonts w:ascii="Montserrat Medium" w:hAnsi="Montserrat Medium"/>
          <w:b/>
        </w:rPr>
        <w:t>Nota 7.- Almacenes</w:t>
      </w:r>
    </w:p>
    <w:p w14:paraId="77322329" w14:textId="77777777" w:rsidR="00F97400" w:rsidRPr="00165FE0" w:rsidRDefault="00F97400" w:rsidP="00F97400">
      <w:pPr>
        <w:rPr>
          <w:rFonts w:ascii="Montserrat Medium" w:hAnsi="Montserrat Medium"/>
          <w:b/>
        </w:rPr>
      </w:pPr>
    </w:p>
    <w:p w14:paraId="597BE5F3" w14:textId="77777777" w:rsidR="00F97400" w:rsidRPr="00165FE0" w:rsidRDefault="00F97400" w:rsidP="00F97400">
      <w:pPr>
        <w:jc w:val="both"/>
        <w:rPr>
          <w:rFonts w:ascii="Montserrat Medium" w:hAnsi="Montserrat Medium"/>
        </w:rPr>
      </w:pPr>
      <w:r w:rsidRPr="00165FE0">
        <w:rPr>
          <w:rFonts w:ascii="Montserrat Medium" w:hAnsi="Montserrat Medium"/>
        </w:rPr>
        <w:t xml:space="preserve">Dentro del rubro de almacenes las dependencias del Poder Ejecutivo no presentan saldos, toda vez que por su actividad no es una cuenta que se requiera, ya que no cuentan con Materiales de Administración, Emisión de </w:t>
      </w:r>
      <w:r w:rsidRPr="00165FE0">
        <w:rPr>
          <w:rFonts w:ascii="Montserrat Medium" w:hAnsi="Montserrat Medium"/>
        </w:rPr>
        <w:lastRenderedPageBreak/>
        <w:t xml:space="preserve">Documentos y Artículos Oficiales ni Herramientas, Refacciones y Accesorios Menores para Consumo </w:t>
      </w:r>
    </w:p>
    <w:p w14:paraId="01317BDD" w14:textId="77777777" w:rsidR="00F97400" w:rsidRPr="00165FE0" w:rsidRDefault="00F97400" w:rsidP="00F97400">
      <w:pPr>
        <w:rPr>
          <w:rFonts w:ascii="Montserrat Medium" w:hAnsi="Montserrat Medium"/>
          <w:b/>
        </w:rPr>
      </w:pPr>
    </w:p>
    <w:p w14:paraId="626985EE" w14:textId="77777777" w:rsidR="00F97400" w:rsidRPr="00165FE0" w:rsidRDefault="00F97400" w:rsidP="00F97400">
      <w:pPr>
        <w:rPr>
          <w:rFonts w:ascii="Montserrat Medium" w:hAnsi="Montserrat Medium"/>
        </w:rPr>
      </w:pPr>
      <w:r w:rsidRPr="00165FE0">
        <w:rPr>
          <w:rFonts w:ascii="Montserrat Medium" w:hAnsi="Montserrat Medium"/>
          <w:b/>
        </w:rPr>
        <w:t>Nota 8.- Inversiones Financieras a Largo Plazo.</w:t>
      </w:r>
    </w:p>
    <w:bookmarkEnd w:id="12"/>
    <w:p w14:paraId="0543E198" w14:textId="77777777" w:rsidR="00F97400" w:rsidRPr="00165FE0" w:rsidRDefault="00F97400" w:rsidP="00F97400">
      <w:pPr>
        <w:jc w:val="both"/>
        <w:rPr>
          <w:rFonts w:ascii="Montserrat Medium" w:hAnsi="Montserrat Medium"/>
        </w:rPr>
      </w:pPr>
    </w:p>
    <w:p w14:paraId="183232E7" w14:textId="659DA3BC" w:rsidR="00F97400" w:rsidRPr="00165FE0" w:rsidRDefault="00F97400" w:rsidP="00F97400">
      <w:pPr>
        <w:jc w:val="both"/>
        <w:rPr>
          <w:rFonts w:ascii="Montserrat Medium" w:hAnsi="Montserrat Medium"/>
        </w:rPr>
      </w:pPr>
      <w:r w:rsidRPr="00165FE0">
        <w:rPr>
          <w:rFonts w:ascii="Montserrat Medium" w:hAnsi="Montserrat Medium"/>
        </w:rPr>
        <w:t>Del activo no circulante el rubro consolidado de Inversiones Financieras a Largo Plazo Consolidado, el saldo al cierre del periodo enero-</w:t>
      </w:r>
      <w:r w:rsidR="00113BA2">
        <w:rPr>
          <w:rFonts w:ascii="Montserrat Medium" w:hAnsi="Montserrat Medium"/>
        </w:rPr>
        <w:t>junio</w:t>
      </w:r>
      <w:r w:rsidRPr="00165FE0">
        <w:rPr>
          <w:rFonts w:ascii="Montserrat Medium" w:hAnsi="Montserrat Medium"/>
        </w:rPr>
        <w:t xml:space="preserve"> de 202</w:t>
      </w:r>
      <w:r w:rsidR="00183D16" w:rsidRPr="00165FE0">
        <w:rPr>
          <w:rFonts w:ascii="Montserrat Medium" w:hAnsi="Montserrat Medium"/>
        </w:rPr>
        <w:t>6</w:t>
      </w:r>
      <w:r w:rsidRPr="00165FE0">
        <w:rPr>
          <w:rFonts w:ascii="Montserrat Medium" w:hAnsi="Montserrat Medium"/>
        </w:rPr>
        <w:t xml:space="preserve"> y </w:t>
      </w:r>
      <w:r w:rsidR="00183D16" w:rsidRPr="00165FE0">
        <w:rPr>
          <w:rFonts w:ascii="Montserrat Medium" w:hAnsi="Montserrat Medium"/>
        </w:rPr>
        <w:t xml:space="preserve">diciembre </w:t>
      </w:r>
      <w:r w:rsidRPr="00165FE0">
        <w:rPr>
          <w:rFonts w:ascii="Montserrat Medium" w:hAnsi="Montserrat Medium"/>
        </w:rPr>
        <w:t>202</w:t>
      </w:r>
      <w:r w:rsidR="00183D16" w:rsidRPr="00165FE0">
        <w:rPr>
          <w:rFonts w:ascii="Montserrat Medium" w:hAnsi="Montserrat Medium"/>
        </w:rPr>
        <w:t>5</w:t>
      </w:r>
      <w:r w:rsidRPr="00165FE0">
        <w:rPr>
          <w:rFonts w:ascii="Montserrat Medium" w:hAnsi="Montserrat Medium"/>
        </w:rPr>
        <w:t>, son exclusivos del Poder Ejecutivo, el cual tiene invertido en títulos, valores y demás instrumentos financieros, recuperables en un plazo mayor de doce meses, como se muestra a continuación:</w:t>
      </w:r>
    </w:p>
    <w:p w14:paraId="5E9438A1" w14:textId="77777777" w:rsidR="00F97400" w:rsidRPr="00165FE0" w:rsidRDefault="00F97400" w:rsidP="00F97400">
      <w:pPr>
        <w:pBdr>
          <w:top w:val="nil"/>
          <w:left w:val="nil"/>
          <w:bottom w:val="nil"/>
          <w:right w:val="nil"/>
          <w:between w:val="nil"/>
        </w:pBdr>
        <w:jc w:val="center"/>
        <w:rPr>
          <w:rFonts w:ascii="Montserrat Medium" w:hAnsi="Montserrat Medium"/>
          <w:b/>
        </w:rPr>
      </w:pPr>
      <w:r w:rsidRPr="00165FE0">
        <w:rPr>
          <w:rFonts w:ascii="Montserrat Medium" w:hAnsi="Montserrat Medium"/>
          <w:b/>
        </w:rPr>
        <w:t>(Pesos)</w:t>
      </w:r>
    </w:p>
    <w:tbl>
      <w:tblPr>
        <w:tblW w:w="9099" w:type="dxa"/>
        <w:tblInd w:w="55" w:type="dxa"/>
        <w:tblCellMar>
          <w:left w:w="70" w:type="dxa"/>
          <w:right w:w="70" w:type="dxa"/>
        </w:tblCellMar>
        <w:tblLook w:val="04A0" w:firstRow="1" w:lastRow="0" w:firstColumn="1" w:lastColumn="0" w:noHBand="0" w:noVBand="1"/>
      </w:tblPr>
      <w:tblGrid>
        <w:gridCol w:w="4567"/>
        <w:gridCol w:w="2275"/>
        <w:gridCol w:w="2257"/>
      </w:tblGrid>
      <w:tr w:rsidR="00F97400" w:rsidRPr="005711B7" w14:paraId="5847EEB0" w14:textId="77777777" w:rsidTr="004B75E1">
        <w:trPr>
          <w:trHeight w:val="320"/>
        </w:trPr>
        <w:tc>
          <w:tcPr>
            <w:tcW w:w="4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74D5519" w14:textId="77777777" w:rsidR="00F97400" w:rsidRPr="005711B7" w:rsidRDefault="00F97400" w:rsidP="004B75E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Concepto</w:t>
            </w:r>
          </w:p>
        </w:tc>
        <w:tc>
          <w:tcPr>
            <w:tcW w:w="227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CC68D66" w14:textId="1C126662" w:rsidR="00F97400" w:rsidRPr="005711B7" w:rsidRDefault="00F97400" w:rsidP="004B75E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202</w:t>
            </w:r>
            <w:r w:rsidR="00215443" w:rsidRPr="005711B7">
              <w:rPr>
                <w:rFonts w:ascii="Montserrat Medium" w:eastAsia="Times New Roman" w:hAnsi="Montserrat Medium" w:cs="Arial"/>
                <w:b/>
                <w:bCs/>
                <w:sz w:val="22"/>
                <w:szCs w:val="22"/>
                <w:lang w:val="es-MX"/>
              </w:rPr>
              <w:t>6</w:t>
            </w:r>
          </w:p>
        </w:tc>
        <w:tc>
          <w:tcPr>
            <w:tcW w:w="225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82B82DC" w14:textId="20101224" w:rsidR="00F97400" w:rsidRPr="005711B7" w:rsidRDefault="00F97400" w:rsidP="004B75E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202</w:t>
            </w:r>
            <w:r w:rsidR="00215443" w:rsidRPr="005711B7">
              <w:rPr>
                <w:rFonts w:ascii="Montserrat Medium" w:eastAsia="Times New Roman" w:hAnsi="Montserrat Medium" w:cs="Arial"/>
                <w:b/>
                <w:bCs/>
                <w:sz w:val="22"/>
                <w:szCs w:val="22"/>
                <w:lang w:val="es-MX"/>
              </w:rPr>
              <w:t>5</w:t>
            </w:r>
          </w:p>
        </w:tc>
      </w:tr>
      <w:tr w:rsidR="00505C41" w:rsidRPr="005711B7" w14:paraId="45FAF2BA" w14:textId="77777777" w:rsidTr="004B75E1">
        <w:trPr>
          <w:trHeight w:val="305"/>
        </w:trPr>
        <w:tc>
          <w:tcPr>
            <w:tcW w:w="4567" w:type="dxa"/>
            <w:tcBorders>
              <w:top w:val="nil"/>
              <w:left w:val="single" w:sz="8" w:space="0" w:color="auto"/>
              <w:bottom w:val="single" w:sz="8" w:space="0" w:color="auto"/>
              <w:right w:val="single" w:sz="8" w:space="0" w:color="auto"/>
            </w:tcBorders>
            <w:shd w:val="clear" w:color="000000" w:fill="FFFFFF"/>
            <w:vAlign w:val="center"/>
            <w:hideMark/>
          </w:tcPr>
          <w:p w14:paraId="5A9CBBB0" w14:textId="77777777" w:rsidR="00505C41" w:rsidRPr="005711B7" w:rsidRDefault="00505C41" w:rsidP="00505C41">
            <w:pPr>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 xml:space="preserve">Fideicomisos, Mandatos y Análogos </w:t>
            </w:r>
          </w:p>
        </w:tc>
        <w:tc>
          <w:tcPr>
            <w:tcW w:w="2275" w:type="dxa"/>
            <w:tcBorders>
              <w:top w:val="nil"/>
              <w:left w:val="nil"/>
              <w:bottom w:val="single" w:sz="8" w:space="0" w:color="auto"/>
              <w:right w:val="single" w:sz="8" w:space="0" w:color="auto"/>
            </w:tcBorders>
            <w:shd w:val="clear" w:color="000000" w:fill="FFFFFF"/>
            <w:vAlign w:val="center"/>
            <w:hideMark/>
          </w:tcPr>
          <w:p w14:paraId="49D94267" w14:textId="2680B593"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2,222,209,986</w:t>
            </w:r>
          </w:p>
        </w:tc>
        <w:tc>
          <w:tcPr>
            <w:tcW w:w="2257" w:type="dxa"/>
            <w:tcBorders>
              <w:top w:val="nil"/>
              <w:left w:val="nil"/>
              <w:bottom w:val="single" w:sz="8" w:space="0" w:color="auto"/>
              <w:right w:val="single" w:sz="8" w:space="0" w:color="auto"/>
            </w:tcBorders>
            <w:shd w:val="clear" w:color="000000" w:fill="FFFFFF"/>
            <w:vAlign w:val="center"/>
            <w:hideMark/>
          </w:tcPr>
          <w:p w14:paraId="2ED53FBD" w14:textId="6AC0D0C7"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2,061,615,400</w:t>
            </w:r>
          </w:p>
        </w:tc>
      </w:tr>
      <w:tr w:rsidR="00505C41" w:rsidRPr="005711B7" w14:paraId="04456882" w14:textId="77777777" w:rsidTr="004B75E1">
        <w:trPr>
          <w:trHeight w:val="320"/>
        </w:trPr>
        <w:tc>
          <w:tcPr>
            <w:tcW w:w="4567" w:type="dxa"/>
            <w:tcBorders>
              <w:top w:val="nil"/>
              <w:left w:val="single" w:sz="8" w:space="0" w:color="auto"/>
              <w:bottom w:val="single" w:sz="8" w:space="0" w:color="auto"/>
              <w:right w:val="single" w:sz="8" w:space="0" w:color="auto"/>
            </w:tcBorders>
            <w:shd w:val="clear" w:color="000000" w:fill="FFFFFF"/>
            <w:noWrap/>
            <w:vAlign w:val="center"/>
            <w:hideMark/>
          </w:tcPr>
          <w:p w14:paraId="473EA4D5" w14:textId="50536A7F" w:rsidR="00505C41" w:rsidRPr="005711B7" w:rsidRDefault="00DD74FF" w:rsidP="00DD74FF">
            <w:pPr>
              <w:rPr>
                <w:rFonts w:ascii="Montserrat Medium" w:eastAsia="Times New Roman" w:hAnsi="Montserrat Medium" w:cs="Arial"/>
                <w:b/>
                <w:bCs/>
                <w:color w:val="000000"/>
                <w:sz w:val="22"/>
                <w:szCs w:val="22"/>
                <w:lang w:val="es-MX"/>
              </w:rPr>
            </w:pPr>
            <w:proofErr w:type="gramStart"/>
            <w:r w:rsidRPr="005711B7">
              <w:rPr>
                <w:rFonts w:ascii="Montserrat Medium" w:eastAsia="Times New Roman" w:hAnsi="Montserrat Medium" w:cs="Arial"/>
                <w:b/>
                <w:bCs/>
                <w:color w:val="000000"/>
                <w:sz w:val="22"/>
                <w:szCs w:val="22"/>
                <w:lang w:val="es-MX"/>
              </w:rPr>
              <w:t>Total</w:t>
            </w:r>
            <w:proofErr w:type="gramEnd"/>
            <w:r w:rsidRPr="005711B7">
              <w:rPr>
                <w:rFonts w:ascii="Montserrat Medium" w:eastAsia="Times New Roman" w:hAnsi="Montserrat Medium" w:cs="Arial"/>
                <w:b/>
                <w:bCs/>
                <w:color w:val="000000"/>
                <w:sz w:val="22"/>
                <w:szCs w:val="22"/>
                <w:lang w:val="es-MX"/>
              </w:rPr>
              <w:t xml:space="preserve"> de </w:t>
            </w:r>
            <w:r w:rsidRPr="005711B7">
              <w:rPr>
                <w:rFonts w:ascii="Montserrat Medium" w:hAnsi="Montserrat Medium"/>
                <w:b/>
                <w:sz w:val="22"/>
                <w:szCs w:val="22"/>
              </w:rPr>
              <w:t>Inversiones Financieras a Largo Plazo</w:t>
            </w:r>
          </w:p>
        </w:tc>
        <w:tc>
          <w:tcPr>
            <w:tcW w:w="2275" w:type="dxa"/>
            <w:tcBorders>
              <w:top w:val="nil"/>
              <w:left w:val="nil"/>
              <w:bottom w:val="single" w:sz="8" w:space="0" w:color="auto"/>
              <w:right w:val="single" w:sz="8" w:space="0" w:color="auto"/>
            </w:tcBorders>
            <w:shd w:val="clear" w:color="000000" w:fill="FFFFFF"/>
            <w:noWrap/>
            <w:vAlign w:val="center"/>
            <w:hideMark/>
          </w:tcPr>
          <w:p w14:paraId="4946625C" w14:textId="2DCAEAF6" w:rsidR="00505C41" w:rsidRPr="005711B7" w:rsidRDefault="00505C41" w:rsidP="00505C41">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2,222,209,986</w:t>
            </w:r>
          </w:p>
        </w:tc>
        <w:tc>
          <w:tcPr>
            <w:tcW w:w="2257" w:type="dxa"/>
            <w:tcBorders>
              <w:top w:val="nil"/>
              <w:left w:val="nil"/>
              <w:bottom w:val="single" w:sz="8" w:space="0" w:color="auto"/>
              <w:right w:val="single" w:sz="8" w:space="0" w:color="auto"/>
            </w:tcBorders>
            <w:shd w:val="clear" w:color="000000" w:fill="FFFFFF"/>
            <w:noWrap/>
            <w:vAlign w:val="center"/>
            <w:hideMark/>
          </w:tcPr>
          <w:p w14:paraId="2C383B3D" w14:textId="31E162CA" w:rsidR="00505C41" w:rsidRPr="005711B7" w:rsidRDefault="00505C41" w:rsidP="00505C41">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2,061,615,400</w:t>
            </w:r>
          </w:p>
        </w:tc>
      </w:tr>
    </w:tbl>
    <w:p w14:paraId="75C6F26E" w14:textId="77777777" w:rsidR="00F97400" w:rsidRPr="00165FE0" w:rsidRDefault="00F97400" w:rsidP="00F97400">
      <w:pPr>
        <w:pBdr>
          <w:top w:val="nil"/>
          <w:left w:val="nil"/>
          <w:bottom w:val="nil"/>
          <w:right w:val="nil"/>
          <w:between w:val="nil"/>
        </w:pBdr>
        <w:rPr>
          <w:rFonts w:ascii="Montserrat Medium" w:hAnsi="Montserrat Medium"/>
          <w:b/>
        </w:rPr>
      </w:pPr>
    </w:p>
    <w:p w14:paraId="59FF7961" w14:textId="5BFF4937" w:rsidR="00F97400" w:rsidRPr="00165FE0" w:rsidRDefault="00F97400" w:rsidP="00F97400">
      <w:pPr>
        <w:rPr>
          <w:rFonts w:ascii="Montserrat Medium" w:hAnsi="Montserrat Medium"/>
          <w:b/>
        </w:rPr>
      </w:pPr>
      <w:bookmarkStart w:id="13" w:name="_Hlk157308841"/>
      <w:bookmarkStart w:id="14" w:name="_Hlk157390724"/>
      <w:r w:rsidRPr="00165FE0">
        <w:rPr>
          <w:rFonts w:ascii="Montserrat Medium" w:hAnsi="Montserrat Medium"/>
          <w:b/>
        </w:rPr>
        <w:t>Nota 9.- Bienes Muebles, Inmuebles e Intangibles</w:t>
      </w:r>
    </w:p>
    <w:p w14:paraId="38E05E13" w14:textId="77777777" w:rsidR="00F97400" w:rsidRPr="00165FE0" w:rsidRDefault="00F97400" w:rsidP="00F97400">
      <w:pPr>
        <w:rPr>
          <w:rFonts w:ascii="Montserrat Medium" w:hAnsi="Montserrat Medium"/>
          <w:b/>
        </w:rPr>
      </w:pPr>
    </w:p>
    <w:p w14:paraId="1285BE98" w14:textId="77777777" w:rsidR="00F97400" w:rsidRPr="00165FE0" w:rsidRDefault="00F97400" w:rsidP="00F97400">
      <w:pPr>
        <w:rPr>
          <w:rFonts w:ascii="Montserrat Medium" w:hAnsi="Montserrat Medium"/>
          <w:b/>
        </w:rPr>
      </w:pPr>
      <w:r w:rsidRPr="00165FE0">
        <w:rPr>
          <w:rFonts w:ascii="Montserrat Medium" w:hAnsi="Montserrat Medium"/>
          <w:b/>
        </w:rPr>
        <w:t>Bienes Inmuebles, Infraestructura y Construcciones en Proceso.</w:t>
      </w:r>
    </w:p>
    <w:bookmarkEnd w:id="13"/>
    <w:p w14:paraId="2FED8FD5" w14:textId="77777777" w:rsidR="00F97400" w:rsidRPr="005711B7" w:rsidRDefault="00F97400" w:rsidP="00F97400">
      <w:pPr>
        <w:jc w:val="both"/>
        <w:rPr>
          <w:rFonts w:ascii="Montserrat Medium" w:hAnsi="Montserrat Medium"/>
          <w:sz w:val="14"/>
          <w:szCs w:val="14"/>
        </w:rPr>
      </w:pPr>
    </w:p>
    <w:bookmarkEnd w:id="14"/>
    <w:p w14:paraId="47B3A436" w14:textId="5BC8C507" w:rsidR="00F97400" w:rsidRPr="00165FE0" w:rsidRDefault="00F97400" w:rsidP="00F97400">
      <w:pPr>
        <w:pBdr>
          <w:top w:val="nil"/>
          <w:left w:val="nil"/>
          <w:bottom w:val="nil"/>
          <w:right w:val="nil"/>
          <w:between w:val="nil"/>
        </w:pBdr>
        <w:jc w:val="both"/>
        <w:rPr>
          <w:rFonts w:ascii="Montserrat Medium" w:hAnsi="Montserrat Medium"/>
        </w:rPr>
      </w:pPr>
      <w:r w:rsidRPr="00165FE0">
        <w:rPr>
          <w:rFonts w:ascii="Montserrat Medium" w:hAnsi="Montserrat Medium"/>
        </w:rPr>
        <w:t xml:space="preserve">Este rubro dentro del activo no circulante representa el valor de los Bienes Inmuebles, así como el valor de Infraestructura y Construcciones que se encuentran en proceso de ejecución y otros conceptos de los entes públicos que conforman el Poder Ejecutivo, cuya valuación es en base al costo histórico y que al cierre del periodo </w:t>
      </w:r>
      <w:r w:rsidR="007641B1" w:rsidRPr="00165FE0">
        <w:rPr>
          <w:rFonts w:ascii="Montserrat Medium" w:hAnsi="Montserrat Medium"/>
        </w:rPr>
        <w:t>enero-</w:t>
      </w:r>
      <w:r w:rsidR="000F772F">
        <w:rPr>
          <w:rFonts w:ascii="Montserrat Medium" w:hAnsi="Montserrat Medium"/>
        </w:rPr>
        <w:t>junio</w:t>
      </w:r>
      <w:r w:rsidR="007641B1" w:rsidRPr="00165FE0">
        <w:rPr>
          <w:rFonts w:ascii="Montserrat Medium" w:hAnsi="Montserrat Medium"/>
        </w:rPr>
        <w:t xml:space="preserve"> de 2026 y diciembre 2025</w:t>
      </w:r>
      <w:r w:rsidRPr="00165FE0">
        <w:rPr>
          <w:rFonts w:ascii="Montserrat Medium" w:hAnsi="Montserrat Medium"/>
        </w:rPr>
        <w:t>, se integran de la siguiente forma</w:t>
      </w:r>
      <w:r w:rsidR="005711B7">
        <w:rPr>
          <w:rFonts w:ascii="Montserrat Medium" w:hAnsi="Montserrat Medium"/>
        </w:rPr>
        <w:t>:</w:t>
      </w:r>
    </w:p>
    <w:p w14:paraId="51AF908B" w14:textId="77777777" w:rsidR="00F97400" w:rsidRPr="005711B7" w:rsidRDefault="00F97400" w:rsidP="00F97400">
      <w:pPr>
        <w:keepNext/>
        <w:keepLines/>
        <w:pBdr>
          <w:top w:val="nil"/>
          <w:left w:val="nil"/>
          <w:bottom w:val="nil"/>
          <w:right w:val="nil"/>
          <w:between w:val="nil"/>
        </w:pBdr>
        <w:jc w:val="center"/>
        <w:rPr>
          <w:rFonts w:ascii="Montserrat Medium" w:hAnsi="Montserrat Medium"/>
          <w:b/>
          <w:sz w:val="14"/>
          <w:szCs w:val="14"/>
        </w:rPr>
      </w:pPr>
    </w:p>
    <w:p w14:paraId="57491809" w14:textId="77777777" w:rsidR="00F97400" w:rsidRPr="00165FE0" w:rsidRDefault="00F97400" w:rsidP="00F97400">
      <w:pPr>
        <w:keepNext/>
        <w:keepLines/>
        <w:pBdr>
          <w:top w:val="nil"/>
          <w:left w:val="nil"/>
          <w:bottom w:val="nil"/>
          <w:right w:val="nil"/>
          <w:between w:val="nil"/>
        </w:pBdr>
        <w:jc w:val="center"/>
        <w:rPr>
          <w:rFonts w:ascii="Montserrat Medium" w:hAnsi="Montserrat Medium"/>
          <w:b/>
        </w:rPr>
      </w:pPr>
      <w:r w:rsidRPr="00165FE0">
        <w:rPr>
          <w:rFonts w:ascii="Montserrat Medium" w:hAnsi="Montserrat Medium"/>
          <w:b/>
        </w:rPr>
        <w:t>(Pesos)</w:t>
      </w:r>
    </w:p>
    <w:tbl>
      <w:tblPr>
        <w:tblW w:w="9008"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104"/>
        <w:gridCol w:w="1958"/>
        <w:gridCol w:w="1946"/>
      </w:tblGrid>
      <w:tr w:rsidR="007641B1" w:rsidRPr="005711B7" w14:paraId="28811C8D" w14:textId="77777777" w:rsidTr="004B75E1">
        <w:trPr>
          <w:trHeight w:val="311"/>
        </w:trPr>
        <w:tc>
          <w:tcPr>
            <w:tcW w:w="5104" w:type="dxa"/>
            <w:shd w:val="clear" w:color="auto" w:fill="D9D9D9" w:themeFill="background1" w:themeFillShade="D9"/>
            <w:vAlign w:val="center"/>
            <w:hideMark/>
          </w:tcPr>
          <w:p w14:paraId="2A2BEE8F" w14:textId="77777777" w:rsidR="007641B1" w:rsidRPr="005711B7" w:rsidRDefault="007641B1" w:rsidP="007641B1">
            <w:pPr>
              <w:jc w:val="center"/>
              <w:rPr>
                <w:rFonts w:ascii="Montserrat Medium" w:eastAsia="Times New Roman" w:hAnsi="Montserrat Medium" w:cs="Arial"/>
                <w:b/>
                <w:bCs/>
                <w:sz w:val="21"/>
                <w:szCs w:val="21"/>
                <w:lang w:val="es-MX"/>
              </w:rPr>
            </w:pPr>
            <w:r w:rsidRPr="005711B7">
              <w:rPr>
                <w:rFonts w:ascii="Montserrat Medium" w:eastAsia="Times New Roman" w:hAnsi="Montserrat Medium" w:cs="Arial"/>
                <w:b/>
                <w:bCs/>
                <w:sz w:val="21"/>
                <w:szCs w:val="21"/>
                <w:lang w:val="es-MX"/>
              </w:rPr>
              <w:t>Concepto</w:t>
            </w:r>
          </w:p>
        </w:tc>
        <w:tc>
          <w:tcPr>
            <w:tcW w:w="1958" w:type="dxa"/>
            <w:shd w:val="clear" w:color="auto" w:fill="D9D9D9" w:themeFill="background1" w:themeFillShade="D9"/>
            <w:vAlign w:val="center"/>
            <w:hideMark/>
          </w:tcPr>
          <w:p w14:paraId="726B9CE4" w14:textId="3515A10E" w:rsidR="007641B1" w:rsidRPr="005711B7" w:rsidRDefault="007641B1" w:rsidP="007641B1">
            <w:pPr>
              <w:jc w:val="center"/>
              <w:rPr>
                <w:rFonts w:ascii="Montserrat Medium" w:eastAsia="Times New Roman" w:hAnsi="Montserrat Medium" w:cs="Arial"/>
                <w:b/>
                <w:bCs/>
                <w:sz w:val="21"/>
                <w:szCs w:val="21"/>
                <w:lang w:val="es-MX"/>
              </w:rPr>
            </w:pPr>
            <w:r w:rsidRPr="005711B7">
              <w:rPr>
                <w:rFonts w:ascii="Montserrat Medium" w:hAnsi="Montserrat Medium" w:cs="Calibri"/>
                <w:b/>
                <w:bCs/>
                <w:color w:val="000000"/>
                <w:sz w:val="21"/>
                <w:szCs w:val="21"/>
              </w:rPr>
              <w:t>2026</w:t>
            </w:r>
          </w:p>
        </w:tc>
        <w:tc>
          <w:tcPr>
            <w:tcW w:w="1946" w:type="dxa"/>
            <w:shd w:val="clear" w:color="auto" w:fill="D9D9D9" w:themeFill="background1" w:themeFillShade="D9"/>
            <w:vAlign w:val="center"/>
            <w:hideMark/>
          </w:tcPr>
          <w:p w14:paraId="256ED8D5" w14:textId="689CD439" w:rsidR="007641B1" w:rsidRPr="005711B7" w:rsidRDefault="007641B1" w:rsidP="007641B1">
            <w:pPr>
              <w:jc w:val="center"/>
              <w:rPr>
                <w:rFonts w:ascii="Montserrat Medium" w:eastAsia="Times New Roman" w:hAnsi="Montserrat Medium" w:cs="Arial"/>
                <w:b/>
                <w:bCs/>
                <w:sz w:val="21"/>
                <w:szCs w:val="21"/>
                <w:lang w:val="es-MX"/>
              </w:rPr>
            </w:pPr>
            <w:r w:rsidRPr="005711B7">
              <w:rPr>
                <w:rFonts w:ascii="Montserrat Medium" w:hAnsi="Montserrat Medium" w:cs="Calibri"/>
                <w:b/>
                <w:bCs/>
                <w:color w:val="000000"/>
                <w:sz w:val="21"/>
                <w:szCs w:val="21"/>
              </w:rPr>
              <w:t>2025</w:t>
            </w:r>
          </w:p>
        </w:tc>
      </w:tr>
      <w:tr w:rsidR="00505C41" w:rsidRPr="005711B7" w14:paraId="6A8CE468" w14:textId="77777777" w:rsidTr="004B75E1">
        <w:trPr>
          <w:trHeight w:val="281"/>
        </w:trPr>
        <w:tc>
          <w:tcPr>
            <w:tcW w:w="5104" w:type="dxa"/>
            <w:shd w:val="clear" w:color="000000" w:fill="FFFFFF"/>
            <w:noWrap/>
            <w:vAlign w:val="center"/>
            <w:hideMark/>
          </w:tcPr>
          <w:p w14:paraId="7C311766" w14:textId="77777777" w:rsidR="00505C41" w:rsidRPr="005711B7" w:rsidRDefault="00505C41" w:rsidP="00505C41">
            <w:pPr>
              <w:jc w:val="both"/>
              <w:rPr>
                <w:rFonts w:ascii="Montserrat Medium" w:eastAsia="Times New Roman" w:hAnsi="Montserrat Medium" w:cs="Arial"/>
                <w:color w:val="000000"/>
                <w:sz w:val="21"/>
                <w:szCs w:val="21"/>
                <w:lang w:val="es-MX"/>
              </w:rPr>
            </w:pPr>
            <w:r w:rsidRPr="005711B7">
              <w:rPr>
                <w:rFonts w:ascii="Montserrat Medium" w:eastAsia="Times New Roman" w:hAnsi="Montserrat Medium" w:cs="Arial"/>
                <w:color w:val="000000"/>
                <w:sz w:val="21"/>
                <w:szCs w:val="21"/>
                <w:lang w:val="es-MX"/>
              </w:rPr>
              <w:t>Terrenos</w:t>
            </w:r>
          </w:p>
        </w:tc>
        <w:tc>
          <w:tcPr>
            <w:tcW w:w="1958" w:type="dxa"/>
            <w:shd w:val="clear" w:color="000000" w:fill="FFFFFF"/>
            <w:vAlign w:val="center"/>
            <w:hideMark/>
          </w:tcPr>
          <w:p w14:paraId="025B9D84" w14:textId="48FCE15B" w:rsidR="00505C41" w:rsidRPr="005711B7" w:rsidRDefault="00505C41" w:rsidP="00505C41">
            <w:pPr>
              <w:jc w:val="right"/>
              <w:rPr>
                <w:rFonts w:ascii="Montserrat Medium" w:eastAsia="Times New Roman" w:hAnsi="Montserrat Medium" w:cs="Arial"/>
                <w:color w:val="000000"/>
                <w:sz w:val="21"/>
                <w:szCs w:val="21"/>
                <w:lang w:val="es-MX"/>
              </w:rPr>
            </w:pPr>
            <w:r w:rsidRPr="005711B7">
              <w:rPr>
                <w:rFonts w:ascii="Montserrat Medium" w:hAnsi="Montserrat Medium" w:cs="Calibri"/>
                <w:color w:val="000000"/>
                <w:sz w:val="21"/>
                <w:szCs w:val="21"/>
              </w:rPr>
              <w:t>10,000,920,788</w:t>
            </w:r>
          </w:p>
        </w:tc>
        <w:tc>
          <w:tcPr>
            <w:tcW w:w="1946" w:type="dxa"/>
            <w:shd w:val="clear" w:color="000000" w:fill="FFFFFF"/>
            <w:vAlign w:val="center"/>
            <w:hideMark/>
          </w:tcPr>
          <w:p w14:paraId="0FB6955E" w14:textId="43640CC5" w:rsidR="00505C41" w:rsidRPr="005711B7" w:rsidRDefault="00505C41" w:rsidP="00505C41">
            <w:pPr>
              <w:jc w:val="right"/>
              <w:rPr>
                <w:rFonts w:ascii="Montserrat Medium" w:eastAsia="Times New Roman" w:hAnsi="Montserrat Medium" w:cs="Arial"/>
                <w:color w:val="000000"/>
                <w:sz w:val="21"/>
                <w:szCs w:val="21"/>
                <w:lang w:val="es-MX"/>
              </w:rPr>
            </w:pPr>
            <w:r w:rsidRPr="005711B7">
              <w:rPr>
                <w:rFonts w:ascii="Montserrat Medium" w:hAnsi="Montserrat Medium" w:cs="Calibri"/>
                <w:color w:val="000000"/>
                <w:sz w:val="21"/>
                <w:szCs w:val="21"/>
              </w:rPr>
              <w:t>6,248,463,196</w:t>
            </w:r>
          </w:p>
        </w:tc>
      </w:tr>
      <w:tr w:rsidR="00505C41" w:rsidRPr="005711B7" w14:paraId="422495F2" w14:textId="77777777" w:rsidTr="004B75E1">
        <w:trPr>
          <w:trHeight w:val="281"/>
        </w:trPr>
        <w:tc>
          <w:tcPr>
            <w:tcW w:w="5104" w:type="dxa"/>
            <w:shd w:val="clear" w:color="000000" w:fill="FFFFFF"/>
            <w:noWrap/>
            <w:vAlign w:val="center"/>
            <w:hideMark/>
          </w:tcPr>
          <w:p w14:paraId="3A234F89" w14:textId="77777777" w:rsidR="00505C41" w:rsidRPr="005711B7" w:rsidRDefault="00505C41" w:rsidP="00505C41">
            <w:pPr>
              <w:jc w:val="both"/>
              <w:rPr>
                <w:rFonts w:ascii="Montserrat Medium" w:eastAsia="Times New Roman" w:hAnsi="Montserrat Medium" w:cs="Arial"/>
                <w:color w:val="000000"/>
                <w:sz w:val="21"/>
                <w:szCs w:val="21"/>
                <w:lang w:val="es-MX"/>
              </w:rPr>
            </w:pPr>
            <w:r w:rsidRPr="005711B7">
              <w:rPr>
                <w:rFonts w:ascii="Montserrat Medium" w:eastAsia="Times New Roman" w:hAnsi="Montserrat Medium" w:cs="Arial"/>
                <w:color w:val="000000"/>
                <w:sz w:val="21"/>
                <w:szCs w:val="21"/>
                <w:lang w:val="es-MX"/>
              </w:rPr>
              <w:t>Edificios No Habitacionales</w:t>
            </w:r>
          </w:p>
        </w:tc>
        <w:tc>
          <w:tcPr>
            <w:tcW w:w="1958" w:type="dxa"/>
            <w:shd w:val="clear" w:color="000000" w:fill="FFFFFF"/>
            <w:vAlign w:val="center"/>
            <w:hideMark/>
          </w:tcPr>
          <w:p w14:paraId="77AF07DE" w14:textId="7B105876" w:rsidR="00505C41" w:rsidRPr="005711B7" w:rsidRDefault="00505C41" w:rsidP="00505C41">
            <w:pPr>
              <w:jc w:val="right"/>
              <w:rPr>
                <w:rFonts w:ascii="Montserrat Medium" w:eastAsia="Times New Roman" w:hAnsi="Montserrat Medium" w:cs="Arial"/>
                <w:color w:val="000000"/>
                <w:sz w:val="21"/>
                <w:szCs w:val="21"/>
                <w:lang w:val="es-MX"/>
              </w:rPr>
            </w:pPr>
            <w:r w:rsidRPr="005711B7">
              <w:rPr>
                <w:rFonts w:ascii="Montserrat Medium" w:hAnsi="Montserrat Medium" w:cs="Calibri"/>
                <w:color w:val="000000"/>
                <w:sz w:val="21"/>
                <w:szCs w:val="21"/>
              </w:rPr>
              <w:t>6,640,641,191</w:t>
            </w:r>
          </w:p>
        </w:tc>
        <w:tc>
          <w:tcPr>
            <w:tcW w:w="1946" w:type="dxa"/>
            <w:shd w:val="clear" w:color="000000" w:fill="FFFFFF"/>
            <w:vAlign w:val="center"/>
            <w:hideMark/>
          </w:tcPr>
          <w:p w14:paraId="10CDCC55" w14:textId="5D609F3F" w:rsidR="00505C41" w:rsidRPr="005711B7" w:rsidRDefault="00505C41" w:rsidP="00505C41">
            <w:pPr>
              <w:jc w:val="right"/>
              <w:rPr>
                <w:rFonts w:ascii="Montserrat Medium" w:eastAsia="Times New Roman" w:hAnsi="Montserrat Medium" w:cs="Arial"/>
                <w:color w:val="000000"/>
                <w:sz w:val="21"/>
                <w:szCs w:val="21"/>
                <w:lang w:val="es-MX"/>
              </w:rPr>
            </w:pPr>
            <w:r w:rsidRPr="005711B7">
              <w:rPr>
                <w:rFonts w:ascii="Montserrat Medium" w:hAnsi="Montserrat Medium" w:cs="Calibri"/>
                <w:color w:val="000000"/>
                <w:sz w:val="21"/>
                <w:szCs w:val="21"/>
              </w:rPr>
              <w:t>6,045,722,602</w:t>
            </w:r>
          </w:p>
        </w:tc>
      </w:tr>
      <w:tr w:rsidR="00505C41" w:rsidRPr="005711B7" w14:paraId="65EF3138" w14:textId="77777777" w:rsidTr="004B75E1">
        <w:trPr>
          <w:trHeight w:val="563"/>
        </w:trPr>
        <w:tc>
          <w:tcPr>
            <w:tcW w:w="5104" w:type="dxa"/>
            <w:shd w:val="clear" w:color="000000" w:fill="FFFFFF"/>
            <w:noWrap/>
            <w:vAlign w:val="center"/>
            <w:hideMark/>
          </w:tcPr>
          <w:p w14:paraId="1099402E" w14:textId="77777777" w:rsidR="00505C41" w:rsidRPr="005711B7" w:rsidRDefault="00505C41" w:rsidP="00505C41">
            <w:pPr>
              <w:jc w:val="both"/>
              <w:rPr>
                <w:rFonts w:ascii="Montserrat Medium" w:eastAsia="Times New Roman" w:hAnsi="Montserrat Medium" w:cs="Arial"/>
                <w:color w:val="000000"/>
                <w:sz w:val="21"/>
                <w:szCs w:val="21"/>
                <w:lang w:val="es-MX"/>
              </w:rPr>
            </w:pPr>
            <w:r w:rsidRPr="005711B7">
              <w:rPr>
                <w:rFonts w:ascii="Montserrat Medium" w:eastAsia="Times New Roman" w:hAnsi="Montserrat Medium" w:cs="Arial"/>
                <w:color w:val="000000"/>
                <w:sz w:val="21"/>
                <w:szCs w:val="21"/>
                <w:lang w:val="es-MX"/>
              </w:rPr>
              <w:t>Construcciones En Proceso En Bienes De Dominio Público</w:t>
            </w:r>
          </w:p>
        </w:tc>
        <w:tc>
          <w:tcPr>
            <w:tcW w:w="1958" w:type="dxa"/>
            <w:shd w:val="clear" w:color="000000" w:fill="FFFFFF"/>
            <w:vAlign w:val="center"/>
            <w:hideMark/>
          </w:tcPr>
          <w:p w14:paraId="623FE153" w14:textId="0D5FD1FD" w:rsidR="00505C41" w:rsidRPr="005711B7" w:rsidRDefault="00505C41" w:rsidP="00505C41">
            <w:pPr>
              <w:jc w:val="right"/>
              <w:rPr>
                <w:rFonts w:ascii="Montserrat Medium" w:eastAsia="Times New Roman" w:hAnsi="Montserrat Medium" w:cs="Arial"/>
                <w:color w:val="000000"/>
                <w:sz w:val="21"/>
                <w:szCs w:val="21"/>
                <w:lang w:val="es-MX"/>
              </w:rPr>
            </w:pPr>
            <w:r w:rsidRPr="005711B7">
              <w:rPr>
                <w:rFonts w:ascii="Montserrat Medium" w:hAnsi="Montserrat Medium" w:cs="Calibri"/>
                <w:color w:val="000000"/>
                <w:sz w:val="21"/>
                <w:szCs w:val="21"/>
              </w:rPr>
              <w:t>6,714,366,615</w:t>
            </w:r>
          </w:p>
        </w:tc>
        <w:tc>
          <w:tcPr>
            <w:tcW w:w="1946" w:type="dxa"/>
            <w:shd w:val="clear" w:color="000000" w:fill="FFFFFF"/>
            <w:vAlign w:val="center"/>
            <w:hideMark/>
          </w:tcPr>
          <w:p w14:paraId="47B42B55" w14:textId="2DD31870" w:rsidR="00505C41" w:rsidRPr="005711B7" w:rsidRDefault="00505C41" w:rsidP="00505C41">
            <w:pPr>
              <w:jc w:val="right"/>
              <w:rPr>
                <w:rFonts w:ascii="Montserrat Medium" w:eastAsia="Times New Roman" w:hAnsi="Montserrat Medium" w:cs="Arial"/>
                <w:color w:val="000000"/>
                <w:sz w:val="21"/>
                <w:szCs w:val="21"/>
                <w:lang w:val="es-MX"/>
              </w:rPr>
            </w:pPr>
            <w:r w:rsidRPr="005711B7">
              <w:rPr>
                <w:rFonts w:ascii="Montserrat Medium" w:hAnsi="Montserrat Medium" w:cs="Calibri"/>
                <w:color w:val="000000"/>
                <w:sz w:val="21"/>
                <w:szCs w:val="21"/>
              </w:rPr>
              <w:t>7,435,522,985</w:t>
            </w:r>
          </w:p>
        </w:tc>
      </w:tr>
      <w:tr w:rsidR="00505C41" w:rsidRPr="005711B7" w14:paraId="5C89B7C7" w14:textId="77777777" w:rsidTr="004B75E1">
        <w:trPr>
          <w:trHeight w:val="281"/>
        </w:trPr>
        <w:tc>
          <w:tcPr>
            <w:tcW w:w="5104" w:type="dxa"/>
            <w:shd w:val="clear" w:color="000000" w:fill="FFFFFF"/>
            <w:noWrap/>
            <w:vAlign w:val="center"/>
            <w:hideMark/>
          </w:tcPr>
          <w:p w14:paraId="24402D47" w14:textId="77777777" w:rsidR="00505C41" w:rsidRPr="005711B7" w:rsidRDefault="00505C41" w:rsidP="00505C41">
            <w:pPr>
              <w:jc w:val="both"/>
              <w:rPr>
                <w:rFonts w:ascii="Montserrat Medium" w:eastAsia="Times New Roman" w:hAnsi="Montserrat Medium" w:cs="Arial"/>
                <w:color w:val="000000"/>
                <w:sz w:val="21"/>
                <w:szCs w:val="21"/>
                <w:lang w:val="es-MX"/>
              </w:rPr>
            </w:pPr>
            <w:r w:rsidRPr="005711B7">
              <w:rPr>
                <w:rFonts w:ascii="Montserrat Medium" w:eastAsia="Times New Roman" w:hAnsi="Montserrat Medium" w:cs="Arial"/>
                <w:color w:val="000000"/>
                <w:sz w:val="21"/>
                <w:szCs w:val="21"/>
                <w:lang w:val="es-MX"/>
              </w:rPr>
              <w:t>Construcciones En Proceso En Bienes Propios</w:t>
            </w:r>
          </w:p>
        </w:tc>
        <w:tc>
          <w:tcPr>
            <w:tcW w:w="1958" w:type="dxa"/>
            <w:shd w:val="clear" w:color="000000" w:fill="FFFFFF"/>
            <w:vAlign w:val="center"/>
            <w:hideMark/>
          </w:tcPr>
          <w:p w14:paraId="4D15C0E7" w14:textId="14AEF281" w:rsidR="00505C41" w:rsidRPr="005711B7" w:rsidRDefault="00505C41" w:rsidP="00505C41">
            <w:pPr>
              <w:jc w:val="right"/>
              <w:rPr>
                <w:rFonts w:ascii="Montserrat Medium" w:eastAsia="Times New Roman" w:hAnsi="Montserrat Medium" w:cs="Arial"/>
                <w:color w:val="000000"/>
                <w:sz w:val="21"/>
                <w:szCs w:val="21"/>
                <w:lang w:val="es-MX"/>
              </w:rPr>
            </w:pPr>
            <w:r w:rsidRPr="005711B7">
              <w:rPr>
                <w:rFonts w:ascii="Montserrat Medium" w:hAnsi="Montserrat Medium" w:cs="Calibri"/>
                <w:color w:val="000000"/>
                <w:sz w:val="21"/>
                <w:szCs w:val="21"/>
              </w:rPr>
              <w:t>117,483,186</w:t>
            </w:r>
          </w:p>
        </w:tc>
        <w:tc>
          <w:tcPr>
            <w:tcW w:w="1946" w:type="dxa"/>
            <w:shd w:val="clear" w:color="000000" w:fill="FFFFFF"/>
            <w:vAlign w:val="center"/>
            <w:hideMark/>
          </w:tcPr>
          <w:p w14:paraId="56963C07" w14:textId="2D628937" w:rsidR="00505C41" w:rsidRPr="005711B7" w:rsidRDefault="00505C41" w:rsidP="00505C41">
            <w:pPr>
              <w:jc w:val="right"/>
              <w:rPr>
                <w:rFonts w:ascii="Montserrat Medium" w:eastAsia="Times New Roman" w:hAnsi="Montserrat Medium" w:cs="Arial"/>
                <w:color w:val="000000"/>
                <w:sz w:val="21"/>
                <w:szCs w:val="21"/>
                <w:lang w:val="es-MX"/>
              </w:rPr>
            </w:pPr>
            <w:r w:rsidRPr="005711B7">
              <w:rPr>
                <w:rFonts w:ascii="Montserrat Medium" w:hAnsi="Montserrat Medium" w:cs="Calibri"/>
                <w:color w:val="000000"/>
                <w:sz w:val="21"/>
                <w:szCs w:val="21"/>
              </w:rPr>
              <w:t>119,837,432</w:t>
            </w:r>
          </w:p>
        </w:tc>
      </w:tr>
      <w:tr w:rsidR="00505C41" w:rsidRPr="005711B7" w14:paraId="1E00F147" w14:textId="77777777" w:rsidTr="004B75E1">
        <w:trPr>
          <w:trHeight w:val="281"/>
        </w:trPr>
        <w:tc>
          <w:tcPr>
            <w:tcW w:w="5104" w:type="dxa"/>
            <w:shd w:val="clear" w:color="000000" w:fill="FFFFFF"/>
            <w:noWrap/>
            <w:vAlign w:val="center"/>
            <w:hideMark/>
          </w:tcPr>
          <w:p w14:paraId="2A5C21F7" w14:textId="77777777" w:rsidR="00505C41" w:rsidRPr="005711B7" w:rsidRDefault="00505C41" w:rsidP="00505C41">
            <w:pPr>
              <w:jc w:val="both"/>
              <w:rPr>
                <w:rFonts w:ascii="Montserrat Medium" w:eastAsia="Times New Roman" w:hAnsi="Montserrat Medium" w:cs="Arial"/>
                <w:color w:val="000000"/>
                <w:sz w:val="21"/>
                <w:szCs w:val="21"/>
                <w:lang w:val="es-MX"/>
              </w:rPr>
            </w:pPr>
            <w:r w:rsidRPr="005711B7">
              <w:rPr>
                <w:rFonts w:ascii="Montserrat Medium" w:eastAsia="Times New Roman" w:hAnsi="Montserrat Medium" w:cs="Arial"/>
                <w:color w:val="000000"/>
                <w:sz w:val="21"/>
                <w:szCs w:val="21"/>
                <w:lang w:val="es-MX"/>
              </w:rPr>
              <w:t>Otros Bienes Inmuebles</w:t>
            </w:r>
          </w:p>
        </w:tc>
        <w:tc>
          <w:tcPr>
            <w:tcW w:w="1958" w:type="dxa"/>
            <w:shd w:val="clear" w:color="000000" w:fill="FFFFFF"/>
            <w:vAlign w:val="center"/>
            <w:hideMark/>
          </w:tcPr>
          <w:p w14:paraId="2B8FBDF3" w14:textId="29E7EB4D" w:rsidR="00505C41" w:rsidRPr="005711B7" w:rsidRDefault="00505C41" w:rsidP="00505C41">
            <w:pPr>
              <w:jc w:val="right"/>
              <w:rPr>
                <w:rFonts w:ascii="Montserrat Medium" w:eastAsia="Times New Roman" w:hAnsi="Montserrat Medium" w:cs="Arial"/>
                <w:color w:val="000000"/>
                <w:sz w:val="21"/>
                <w:szCs w:val="21"/>
                <w:lang w:val="es-MX"/>
              </w:rPr>
            </w:pPr>
            <w:r w:rsidRPr="005711B7">
              <w:rPr>
                <w:rFonts w:ascii="Montserrat Medium" w:hAnsi="Montserrat Medium" w:cs="Calibri"/>
                <w:color w:val="000000"/>
                <w:sz w:val="21"/>
                <w:szCs w:val="21"/>
              </w:rPr>
              <w:t>338,016,087</w:t>
            </w:r>
          </w:p>
        </w:tc>
        <w:tc>
          <w:tcPr>
            <w:tcW w:w="1946" w:type="dxa"/>
            <w:shd w:val="clear" w:color="000000" w:fill="FFFFFF"/>
            <w:vAlign w:val="center"/>
            <w:hideMark/>
          </w:tcPr>
          <w:p w14:paraId="4476D61D" w14:textId="04A9EA40" w:rsidR="00505C41" w:rsidRPr="005711B7" w:rsidRDefault="00505C41" w:rsidP="00505C41">
            <w:pPr>
              <w:jc w:val="right"/>
              <w:rPr>
                <w:rFonts w:ascii="Montserrat Medium" w:eastAsia="Times New Roman" w:hAnsi="Montserrat Medium" w:cs="Arial"/>
                <w:color w:val="000000"/>
                <w:sz w:val="21"/>
                <w:szCs w:val="21"/>
                <w:lang w:val="es-MX"/>
              </w:rPr>
            </w:pPr>
            <w:r w:rsidRPr="005711B7">
              <w:rPr>
                <w:rFonts w:ascii="Montserrat Medium" w:hAnsi="Montserrat Medium" w:cs="Calibri"/>
                <w:color w:val="000000"/>
                <w:sz w:val="21"/>
                <w:szCs w:val="21"/>
              </w:rPr>
              <w:t>170,015,257</w:t>
            </w:r>
          </w:p>
        </w:tc>
      </w:tr>
      <w:tr w:rsidR="00505C41" w:rsidRPr="005711B7" w14:paraId="0B594581" w14:textId="77777777" w:rsidTr="004B75E1">
        <w:trPr>
          <w:trHeight w:val="296"/>
        </w:trPr>
        <w:tc>
          <w:tcPr>
            <w:tcW w:w="5104" w:type="dxa"/>
            <w:shd w:val="clear" w:color="000000" w:fill="FFFFFF"/>
            <w:noWrap/>
            <w:vAlign w:val="center"/>
            <w:hideMark/>
          </w:tcPr>
          <w:p w14:paraId="2534E2FF" w14:textId="3FEF5792" w:rsidR="00505C41" w:rsidRPr="005711B7" w:rsidRDefault="00505C41" w:rsidP="00505C41">
            <w:pPr>
              <w:rPr>
                <w:rFonts w:ascii="Montserrat Medium" w:eastAsia="Times New Roman" w:hAnsi="Montserrat Medium" w:cs="Arial"/>
                <w:b/>
                <w:bCs/>
                <w:color w:val="000000"/>
                <w:sz w:val="21"/>
                <w:szCs w:val="21"/>
                <w:lang w:val="es-MX"/>
              </w:rPr>
            </w:pPr>
            <w:proofErr w:type="gramStart"/>
            <w:r w:rsidRPr="005711B7">
              <w:rPr>
                <w:rFonts w:ascii="Montserrat Medium" w:eastAsia="Times New Roman" w:hAnsi="Montserrat Medium" w:cs="Arial"/>
                <w:b/>
                <w:bCs/>
                <w:color w:val="000000"/>
                <w:sz w:val="21"/>
                <w:szCs w:val="21"/>
                <w:lang w:val="es-MX"/>
              </w:rPr>
              <w:t>Total</w:t>
            </w:r>
            <w:proofErr w:type="gramEnd"/>
            <w:r w:rsidRPr="005711B7">
              <w:rPr>
                <w:rFonts w:ascii="Montserrat Medium" w:eastAsia="Times New Roman" w:hAnsi="Montserrat Medium" w:cs="Arial"/>
                <w:b/>
                <w:bCs/>
                <w:color w:val="000000"/>
                <w:sz w:val="21"/>
                <w:szCs w:val="21"/>
                <w:lang w:val="es-MX"/>
              </w:rPr>
              <w:t xml:space="preserve"> de </w:t>
            </w:r>
            <w:r w:rsidR="005711B7" w:rsidRPr="005711B7">
              <w:rPr>
                <w:rFonts w:ascii="Montserrat Medium" w:hAnsi="Montserrat Medium"/>
                <w:b/>
                <w:sz w:val="21"/>
                <w:szCs w:val="21"/>
              </w:rPr>
              <w:t>Bienes Inmuebles, Infraestructura y Construcciones en Proceso</w:t>
            </w:r>
          </w:p>
        </w:tc>
        <w:tc>
          <w:tcPr>
            <w:tcW w:w="1958" w:type="dxa"/>
            <w:shd w:val="clear" w:color="000000" w:fill="FFFFFF"/>
            <w:vAlign w:val="center"/>
            <w:hideMark/>
          </w:tcPr>
          <w:p w14:paraId="78F51EEF" w14:textId="71237BDA" w:rsidR="00505C41" w:rsidRPr="005711B7" w:rsidRDefault="00505C41" w:rsidP="00505C41">
            <w:pPr>
              <w:jc w:val="right"/>
              <w:rPr>
                <w:rFonts w:ascii="Montserrat Medium" w:eastAsia="Times New Roman" w:hAnsi="Montserrat Medium" w:cs="Arial"/>
                <w:b/>
                <w:bCs/>
                <w:color w:val="000000"/>
                <w:sz w:val="21"/>
                <w:szCs w:val="21"/>
                <w:lang w:val="es-MX"/>
              </w:rPr>
            </w:pPr>
            <w:r w:rsidRPr="005711B7">
              <w:rPr>
                <w:rFonts w:ascii="Montserrat Medium" w:hAnsi="Montserrat Medium" w:cs="Calibri"/>
                <w:b/>
                <w:bCs/>
                <w:color w:val="000000"/>
                <w:sz w:val="21"/>
                <w:szCs w:val="21"/>
              </w:rPr>
              <w:t>23,811,427,867</w:t>
            </w:r>
          </w:p>
        </w:tc>
        <w:tc>
          <w:tcPr>
            <w:tcW w:w="1946" w:type="dxa"/>
            <w:shd w:val="clear" w:color="000000" w:fill="FFFFFF"/>
            <w:vAlign w:val="center"/>
            <w:hideMark/>
          </w:tcPr>
          <w:p w14:paraId="6EB0AFE8" w14:textId="0E7AA453" w:rsidR="00505C41" w:rsidRPr="005711B7" w:rsidRDefault="00505C41" w:rsidP="00505C41">
            <w:pPr>
              <w:jc w:val="right"/>
              <w:rPr>
                <w:rFonts w:ascii="Montserrat Medium" w:eastAsia="Times New Roman" w:hAnsi="Montserrat Medium" w:cs="Arial"/>
                <w:b/>
                <w:bCs/>
                <w:color w:val="000000"/>
                <w:sz w:val="21"/>
                <w:szCs w:val="21"/>
                <w:lang w:val="es-MX"/>
              </w:rPr>
            </w:pPr>
            <w:r w:rsidRPr="005711B7">
              <w:rPr>
                <w:rFonts w:ascii="Montserrat Medium" w:hAnsi="Montserrat Medium" w:cs="Calibri"/>
                <w:b/>
                <w:bCs/>
                <w:color w:val="000000"/>
                <w:sz w:val="21"/>
                <w:szCs w:val="21"/>
              </w:rPr>
              <w:t>20,019,561,472</w:t>
            </w:r>
          </w:p>
        </w:tc>
      </w:tr>
    </w:tbl>
    <w:p w14:paraId="1D340A67" w14:textId="1D897FDC" w:rsidR="00F97400" w:rsidRPr="00165FE0" w:rsidRDefault="00F97400" w:rsidP="00F97400">
      <w:pPr>
        <w:keepNext/>
        <w:rPr>
          <w:rFonts w:ascii="Montserrat Medium" w:hAnsi="Montserrat Medium"/>
          <w:b/>
        </w:rPr>
      </w:pPr>
      <w:r w:rsidRPr="00165FE0">
        <w:rPr>
          <w:rFonts w:ascii="Montserrat Medium" w:hAnsi="Montserrat Medium"/>
          <w:b/>
        </w:rPr>
        <w:lastRenderedPageBreak/>
        <w:t>Bienes Muebles.</w:t>
      </w:r>
    </w:p>
    <w:p w14:paraId="707FC651" w14:textId="77777777" w:rsidR="00F97400" w:rsidRPr="00165FE0" w:rsidRDefault="00F97400" w:rsidP="00F97400">
      <w:pPr>
        <w:jc w:val="both"/>
        <w:rPr>
          <w:rFonts w:ascii="Montserrat Medium" w:hAnsi="Montserrat Medium"/>
          <w:b/>
        </w:rPr>
      </w:pPr>
    </w:p>
    <w:p w14:paraId="70E7F467" w14:textId="18B9D8D5" w:rsidR="00F97400" w:rsidRPr="00165FE0" w:rsidRDefault="00F97400" w:rsidP="00F97400">
      <w:pPr>
        <w:pBdr>
          <w:top w:val="nil"/>
          <w:left w:val="nil"/>
          <w:bottom w:val="nil"/>
          <w:right w:val="nil"/>
          <w:between w:val="nil"/>
        </w:pBdr>
        <w:jc w:val="both"/>
        <w:rPr>
          <w:rFonts w:ascii="Montserrat Medium" w:hAnsi="Montserrat Medium"/>
        </w:rPr>
      </w:pPr>
      <w:r w:rsidRPr="00165FE0">
        <w:rPr>
          <w:rFonts w:ascii="Montserrat Medium" w:hAnsi="Montserrat Medium"/>
        </w:rPr>
        <w:t xml:space="preserve">Dentro del activo no circulante este rubro refleja el valor de los bienes muebles que poseen los entes públicos que conforman el Poder Ejecutivo, integrándose de mobiliario y equipo de administración, mobiliario y equipo educacional y recreativo, equipo e instrumental médico y de laboratorio, vehículos y equipo de transporte, maquinaria, otros equipos y herramientas y colecciones, obras de arte y objetos valiosos, etc., los cuales son necesarios para la operatividad de los mismos, su valuación se basa al costo histórico, el saldo que integra el rubro al cierre del periodo </w:t>
      </w:r>
      <w:r w:rsidR="007641B1" w:rsidRPr="00165FE0">
        <w:rPr>
          <w:rFonts w:ascii="Montserrat Medium" w:hAnsi="Montserrat Medium"/>
        </w:rPr>
        <w:t>enero-</w:t>
      </w:r>
      <w:r w:rsidR="000F772F">
        <w:rPr>
          <w:rFonts w:ascii="Montserrat Medium" w:hAnsi="Montserrat Medium"/>
        </w:rPr>
        <w:t>junio</w:t>
      </w:r>
      <w:r w:rsidR="007641B1" w:rsidRPr="00165FE0">
        <w:rPr>
          <w:rFonts w:ascii="Montserrat Medium" w:hAnsi="Montserrat Medium"/>
        </w:rPr>
        <w:t xml:space="preserve"> de 2026 y diciembre 2025</w:t>
      </w:r>
      <w:r w:rsidRPr="00165FE0">
        <w:rPr>
          <w:rFonts w:ascii="Montserrat Medium" w:hAnsi="Montserrat Medium"/>
        </w:rPr>
        <w:t>, se detalla a continuación:</w:t>
      </w:r>
    </w:p>
    <w:p w14:paraId="1E34EFE7" w14:textId="77777777" w:rsidR="007641B1" w:rsidRPr="00165FE0" w:rsidRDefault="007641B1" w:rsidP="00F97400">
      <w:pPr>
        <w:jc w:val="center"/>
        <w:rPr>
          <w:rFonts w:ascii="Montserrat Medium" w:hAnsi="Montserrat Medium"/>
          <w:b/>
        </w:rPr>
      </w:pPr>
    </w:p>
    <w:p w14:paraId="5435766D" w14:textId="57BA394C" w:rsidR="00F97400" w:rsidRPr="00165FE0" w:rsidRDefault="00F97400" w:rsidP="00F97400">
      <w:pPr>
        <w:jc w:val="center"/>
        <w:rPr>
          <w:rFonts w:ascii="Montserrat Medium" w:hAnsi="Montserrat Medium"/>
        </w:rPr>
      </w:pPr>
      <w:r w:rsidRPr="00165FE0">
        <w:rPr>
          <w:rFonts w:ascii="Montserrat Medium" w:hAnsi="Montserrat Medium"/>
          <w:b/>
        </w:rPr>
        <w:t>(Pesos)</w:t>
      </w:r>
    </w:p>
    <w:tbl>
      <w:tblPr>
        <w:tblW w:w="899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515"/>
        <w:gridCol w:w="2248"/>
        <w:gridCol w:w="2231"/>
      </w:tblGrid>
      <w:tr w:rsidR="00314118" w:rsidRPr="005711B7" w14:paraId="3D83E1BD" w14:textId="77777777" w:rsidTr="004B75E1">
        <w:trPr>
          <w:trHeight w:val="314"/>
        </w:trPr>
        <w:tc>
          <w:tcPr>
            <w:tcW w:w="4515" w:type="dxa"/>
            <w:shd w:val="clear" w:color="auto" w:fill="D9D9D9" w:themeFill="background1" w:themeFillShade="D9"/>
            <w:vAlign w:val="center"/>
            <w:hideMark/>
          </w:tcPr>
          <w:p w14:paraId="220D1A54" w14:textId="77777777" w:rsidR="00314118" w:rsidRPr="005711B7" w:rsidRDefault="00314118" w:rsidP="00314118">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Concepto</w:t>
            </w:r>
          </w:p>
        </w:tc>
        <w:tc>
          <w:tcPr>
            <w:tcW w:w="2248" w:type="dxa"/>
            <w:shd w:val="clear" w:color="auto" w:fill="D9D9D9" w:themeFill="background1" w:themeFillShade="D9"/>
            <w:vAlign w:val="center"/>
            <w:hideMark/>
          </w:tcPr>
          <w:p w14:paraId="6BB7BD1D" w14:textId="25C00145" w:rsidR="00314118" w:rsidRPr="005711B7" w:rsidRDefault="00314118" w:rsidP="00314118">
            <w:pPr>
              <w:jc w:val="center"/>
              <w:rPr>
                <w:rFonts w:ascii="Montserrat Medium" w:eastAsia="Times New Roman" w:hAnsi="Montserrat Medium" w:cs="Arial"/>
                <w:b/>
                <w:bCs/>
                <w:sz w:val="22"/>
                <w:szCs w:val="22"/>
                <w:lang w:val="es-MX"/>
              </w:rPr>
            </w:pPr>
            <w:r w:rsidRPr="005711B7">
              <w:rPr>
                <w:rFonts w:ascii="Montserrat Medium" w:hAnsi="Montserrat Medium" w:cs="Calibri"/>
                <w:b/>
                <w:bCs/>
                <w:color w:val="000000"/>
                <w:sz w:val="22"/>
                <w:szCs w:val="22"/>
              </w:rPr>
              <w:t>2026</w:t>
            </w:r>
          </w:p>
        </w:tc>
        <w:tc>
          <w:tcPr>
            <w:tcW w:w="2231" w:type="dxa"/>
            <w:shd w:val="clear" w:color="auto" w:fill="D9D9D9" w:themeFill="background1" w:themeFillShade="D9"/>
            <w:vAlign w:val="center"/>
            <w:hideMark/>
          </w:tcPr>
          <w:p w14:paraId="02DEEF02" w14:textId="03152A2E" w:rsidR="00314118" w:rsidRPr="005711B7" w:rsidRDefault="00314118" w:rsidP="00314118">
            <w:pPr>
              <w:jc w:val="center"/>
              <w:rPr>
                <w:rFonts w:ascii="Montserrat Medium" w:eastAsia="Times New Roman" w:hAnsi="Montserrat Medium" w:cs="Arial"/>
                <w:b/>
                <w:bCs/>
                <w:sz w:val="22"/>
                <w:szCs w:val="22"/>
                <w:lang w:val="es-MX"/>
              </w:rPr>
            </w:pPr>
            <w:r w:rsidRPr="005711B7">
              <w:rPr>
                <w:rFonts w:ascii="Montserrat Medium" w:hAnsi="Montserrat Medium" w:cs="Calibri"/>
                <w:b/>
                <w:bCs/>
                <w:color w:val="000000"/>
                <w:sz w:val="22"/>
                <w:szCs w:val="22"/>
              </w:rPr>
              <w:t>2025</w:t>
            </w:r>
          </w:p>
        </w:tc>
      </w:tr>
      <w:tr w:rsidR="00505C41" w:rsidRPr="005711B7" w14:paraId="07C1DA2C" w14:textId="77777777" w:rsidTr="004B75E1">
        <w:trPr>
          <w:trHeight w:val="284"/>
        </w:trPr>
        <w:tc>
          <w:tcPr>
            <w:tcW w:w="4515" w:type="dxa"/>
            <w:shd w:val="clear" w:color="000000" w:fill="FFFFFF"/>
            <w:noWrap/>
            <w:vAlign w:val="center"/>
            <w:hideMark/>
          </w:tcPr>
          <w:p w14:paraId="0777EA7B" w14:textId="77777777" w:rsidR="00505C41" w:rsidRPr="005711B7" w:rsidRDefault="00505C41" w:rsidP="00505C41">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Mobiliario y Equipo de Administración</w:t>
            </w:r>
          </w:p>
        </w:tc>
        <w:tc>
          <w:tcPr>
            <w:tcW w:w="2248" w:type="dxa"/>
            <w:shd w:val="clear" w:color="000000" w:fill="FFFFFF"/>
            <w:noWrap/>
            <w:vAlign w:val="center"/>
            <w:hideMark/>
          </w:tcPr>
          <w:p w14:paraId="1E6B1A7F" w14:textId="08120FBC"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586,664,932</w:t>
            </w:r>
          </w:p>
        </w:tc>
        <w:tc>
          <w:tcPr>
            <w:tcW w:w="2231" w:type="dxa"/>
            <w:shd w:val="clear" w:color="000000" w:fill="FFFFFF"/>
            <w:noWrap/>
            <w:vAlign w:val="center"/>
            <w:hideMark/>
          </w:tcPr>
          <w:p w14:paraId="0DE43B41" w14:textId="682FF2A6"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576,537,206</w:t>
            </w:r>
          </w:p>
        </w:tc>
      </w:tr>
      <w:tr w:rsidR="00505C41" w:rsidRPr="005711B7" w14:paraId="21830C54" w14:textId="77777777" w:rsidTr="004B75E1">
        <w:trPr>
          <w:trHeight w:val="284"/>
        </w:trPr>
        <w:tc>
          <w:tcPr>
            <w:tcW w:w="4515" w:type="dxa"/>
            <w:shd w:val="clear" w:color="000000" w:fill="FFFFFF"/>
            <w:noWrap/>
            <w:vAlign w:val="center"/>
            <w:hideMark/>
          </w:tcPr>
          <w:p w14:paraId="32DB8E3F" w14:textId="77777777" w:rsidR="00505C41" w:rsidRPr="005711B7" w:rsidRDefault="00505C41" w:rsidP="00505C41">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Mobiliario y Equipo Educacional y Recreativo</w:t>
            </w:r>
          </w:p>
        </w:tc>
        <w:tc>
          <w:tcPr>
            <w:tcW w:w="2248" w:type="dxa"/>
            <w:shd w:val="clear" w:color="000000" w:fill="FFFFFF"/>
            <w:noWrap/>
            <w:vAlign w:val="center"/>
            <w:hideMark/>
          </w:tcPr>
          <w:p w14:paraId="2BECCC92" w14:textId="56104A51"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207,581,992</w:t>
            </w:r>
          </w:p>
        </w:tc>
        <w:tc>
          <w:tcPr>
            <w:tcW w:w="2231" w:type="dxa"/>
            <w:shd w:val="clear" w:color="000000" w:fill="FFFFFF"/>
            <w:noWrap/>
            <w:vAlign w:val="center"/>
            <w:hideMark/>
          </w:tcPr>
          <w:p w14:paraId="3670D408" w14:textId="76C65526"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202,752,817</w:t>
            </w:r>
          </w:p>
        </w:tc>
      </w:tr>
      <w:tr w:rsidR="00505C41" w:rsidRPr="005711B7" w14:paraId="106030DD" w14:textId="77777777" w:rsidTr="004B75E1">
        <w:trPr>
          <w:trHeight w:val="284"/>
        </w:trPr>
        <w:tc>
          <w:tcPr>
            <w:tcW w:w="4515" w:type="dxa"/>
            <w:shd w:val="clear" w:color="000000" w:fill="FFFFFF"/>
            <w:noWrap/>
            <w:vAlign w:val="center"/>
            <w:hideMark/>
          </w:tcPr>
          <w:p w14:paraId="3B7CA8B0" w14:textId="77777777" w:rsidR="00505C41" w:rsidRPr="005711B7" w:rsidRDefault="00505C41" w:rsidP="00505C41">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Equipo e Instrumental Médico y de Laboratorio</w:t>
            </w:r>
          </w:p>
        </w:tc>
        <w:tc>
          <w:tcPr>
            <w:tcW w:w="2248" w:type="dxa"/>
            <w:shd w:val="clear" w:color="000000" w:fill="FFFFFF"/>
            <w:noWrap/>
            <w:vAlign w:val="center"/>
            <w:hideMark/>
          </w:tcPr>
          <w:p w14:paraId="38604E4A" w14:textId="51477F44"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19,100,151</w:t>
            </w:r>
          </w:p>
        </w:tc>
        <w:tc>
          <w:tcPr>
            <w:tcW w:w="2231" w:type="dxa"/>
            <w:shd w:val="clear" w:color="000000" w:fill="FFFFFF"/>
            <w:noWrap/>
            <w:vAlign w:val="center"/>
            <w:hideMark/>
          </w:tcPr>
          <w:p w14:paraId="61A84B5E" w14:textId="38F61E43"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19,149,411</w:t>
            </w:r>
          </w:p>
        </w:tc>
      </w:tr>
      <w:tr w:rsidR="00505C41" w:rsidRPr="005711B7" w14:paraId="6D977E8C" w14:textId="77777777" w:rsidTr="004B75E1">
        <w:trPr>
          <w:trHeight w:val="284"/>
        </w:trPr>
        <w:tc>
          <w:tcPr>
            <w:tcW w:w="4515" w:type="dxa"/>
            <w:shd w:val="clear" w:color="000000" w:fill="FFFFFF"/>
            <w:noWrap/>
            <w:vAlign w:val="center"/>
            <w:hideMark/>
          </w:tcPr>
          <w:p w14:paraId="553F4E59" w14:textId="77777777" w:rsidR="00505C41" w:rsidRPr="005711B7" w:rsidRDefault="00505C41" w:rsidP="00505C41">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Vehículos y Equipo de Transporte</w:t>
            </w:r>
          </w:p>
        </w:tc>
        <w:tc>
          <w:tcPr>
            <w:tcW w:w="2248" w:type="dxa"/>
            <w:shd w:val="clear" w:color="000000" w:fill="FFFFFF"/>
            <w:noWrap/>
            <w:vAlign w:val="center"/>
            <w:hideMark/>
          </w:tcPr>
          <w:p w14:paraId="78AD91C8" w14:textId="28FBE8BC"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1,243,634,078</w:t>
            </w:r>
          </w:p>
        </w:tc>
        <w:tc>
          <w:tcPr>
            <w:tcW w:w="2231" w:type="dxa"/>
            <w:shd w:val="clear" w:color="000000" w:fill="FFFFFF"/>
            <w:noWrap/>
            <w:vAlign w:val="center"/>
            <w:hideMark/>
          </w:tcPr>
          <w:p w14:paraId="35BEA39D" w14:textId="4FE00708"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1,245,482,923</w:t>
            </w:r>
          </w:p>
        </w:tc>
      </w:tr>
      <w:tr w:rsidR="00505C41" w:rsidRPr="005711B7" w14:paraId="42D611DA" w14:textId="77777777" w:rsidTr="004B75E1">
        <w:trPr>
          <w:trHeight w:val="284"/>
        </w:trPr>
        <w:tc>
          <w:tcPr>
            <w:tcW w:w="4515" w:type="dxa"/>
            <w:shd w:val="clear" w:color="000000" w:fill="FFFFFF"/>
            <w:noWrap/>
            <w:vAlign w:val="center"/>
            <w:hideMark/>
          </w:tcPr>
          <w:p w14:paraId="67DEA9C2" w14:textId="77777777" w:rsidR="00505C41" w:rsidRPr="005711B7" w:rsidRDefault="00505C41" w:rsidP="00505C41">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Equipo de Defensa y Seguridad</w:t>
            </w:r>
          </w:p>
        </w:tc>
        <w:tc>
          <w:tcPr>
            <w:tcW w:w="2248" w:type="dxa"/>
            <w:shd w:val="clear" w:color="000000" w:fill="FFFFFF"/>
            <w:noWrap/>
            <w:vAlign w:val="center"/>
            <w:hideMark/>
          </w:tcPr>
          <w:p w14:paraId="64235CB4" w14:textId="5D218945"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293,579,338</w:t>
            </w:r>
          </w:p>
        </w:tc>
        <w:tc>
          <w:tcPr>
            <w:tcW w:w="2231" w:type="dxa"/>
            <w:shd w:val="clear" w:color="000000" w:fill="FFFFFF"/>
            <w:noWrap/>
            <w:vAlign w:val="center"/>
            <w:hideMark/>
          </w:tcPr>
          <w:p w14:paraId="3BA84E71" w14:textId="7CBCB0DF"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260,528,643</w:t>
            </w:r>
          </w:p>
        </w:tc>
      </w:tr>
      <w:tr w:rsidR="00505C41" w:rsidRPr="005711B7" w14:paraId="04BEE0C9" w14:textId="77777777" w:rsidTr="004B75E1">
        <w:trPr>
          <w:trHeight w:val="284"/>
        </w:trPr>
        <w:tc>
          <w:tcPr>
            <w:tcW w:w="4515" w:type="dxa"/>
            <w:shd w:val="clear" w:color="000000" w:fill="FFFFFF"/>
            <w:noWrap/>
            <w:vAlign w:val="center"/>
            <w:hideMark/>
          </w:tcPr>
          <w:p w14:paraId="2977B901" w14:textId="77777777" w:rsidR="00505C41" w:rsidRPr="005711B7" w:rsidRDefault="00505C41" w:rsidP="00505C41">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Maquinaria, Otros Equipos y Herramientas</w:t>
            </w:r>
          </w:p>
        </w:tc>
        <w:tc>
          <w:tcPr>
            <w:tcW w:w="2248" w:type="dxa"/>
            <w:shd w:val="clear" w:color="000000" w:fill="FFFFFF"/>
            <w:noWrap/>
            <w:vAlign w:val="center"/>
            <w:hideMark/>
          </w:tcPr>
          <w:p w14:paraId="710128E9" w14:textId="6C9102A9"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471,454,720</w:t>
            </w:r>
          </w:p>
        </w:tc>
        <w:tc>
          <w:tcPr>
            <w:tcW w:w="2231" w:type="dxa"/>
            <w:shd w:val="clear" w:color="000000" w:fill="FFFFFF"/>
            <w:noWrap/>
            <w:vAlign w:val="center"/>
            <w:hideMark/>
          </w:tcPr>
          <w:p w14:paraId="548B72C5" w14:textId="6ECE2555"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429,888,251</w:t>
            </w:r>
          </w:p>
        </w:tc>
      </w:tr>
      <w:tr w:rsidR="00505C41" w:rsidRPr="005711B7" w14:paraId="78260FBA" w14:textId="77777777" w:rsidTr="004B75E1">
        <w:trPr>
          <w:trHeight w:val="284"/>
        </w:trPr>
        <w:tc>
          <w:tcPr>
            <w:tcW w:w="4515" w:type="dxa"/>
            <w:shd w:val="clear" w:color="000000" w:fill="FFFFFF"/>
            <w:noWrap/>
            <w:vAlign w:val="center"/>
            <w:hideMark/>
          </w:tcPr>
          <w:p w14:paraId="29C2441B" w14:textId="77777777" w:rsidR="00505C41" w:rsidRPr="005711B7" w:rsidRDefault="00505C41" w:rsidP="00505C41">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Colecciones, Obras de Arte y Objetos Valiosos</w:t>
            </w:r>
          </w:p>
        </w:tc>
        <w:tc>
          <w:tcPr>
            <w:tcW w:w="2248" w:type="dxa"/>
            <w:shd w:val="clear" w:color="000000" w:fill="FFFFFF"/>
            <w:noWrap/>
            <w:vAlign w:val="center"/>
            <w:hideMark/>
          </w:tcPr>
          <w:p w14:paraId="1CBB856B" w14:textId="0F116B12"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63,091,973</w:t>
            </w:r>
          </w:p>
        </w:tc>
        <w:tc>
          <w:tcPr>
            <w:tcW w:w="2231" w:type="dxa"/>
            <w:shd w:val="clear" w:color="000000" w:fill="FFFFFF"/>
            <w:noWrap/>
            <w:vAlign w:val="center"/>
            <w:hideMark/>
          </w:tcPr>
          <w:p w14:paraId="60FA29E5" w14:textId="3E307F3B"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63,091,973</w:t>
            </w:r>
          </w:p>
        </w:tc>
      </w:tr>
      <w:tr w:rsidR="00505C41" w:rsidRPr="005711B7" w14:paraId="0EE4138A" w14:textId="77777777" w:rsidTr="004B75E1">
        <w:trPr>
          <w:trHeight w:val="299"/>
        </w:trPr>
        <w:tc>
          <w:tcPr>
            <w:tcW w:w="4515" w:type="dxa"/>
            <w:shd w:val="clear" w:color="000000" w:fill="FFFFFF"/>
            <w:noWrap/>
            <w:vAlign w:val="center"/>
            <w:hideMark/>
          </w:tcPr>
          <w:p w14:paraId="67365518" w14:textId="77777777" w:rsidR="00505C41" w:rsidRPr="005711B7" w:rsidRDefault="00505C41" w:rsidP="00505C41">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Activos Biológicos</w:t>
            </w:r>
          </w:p>
        </w:tc>
        <w:tc>
          <w:tcPr>
            <w:tcW w:w="2248" w:type="dxa"/>
            <w:shd w:val="clear" w:color="000000" w:fill="FFFFFF"/>
            <w:noWrap/>
            <w:vAlign w:val="center"/>
            <w:hideMark/>
          </w:tcPr>
          <w:p w14:paraId="2A6B63BE" w14:textId="0A972FD1"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0</w:t>
            </w:r>
          </w:p>
        </w:tc>
        <w:tc>
          <w:tcPr>
            <w:tcW w:w="2231" w:type="dxa"/>
            <w:shd w:val="clear" w:color="000000" w:fill="FFFFFF"/>
            <w:noWrap/>
            <w:vAlign w:val="center"/>
            <w:hideMark/>
          </w:tcPr>
          <w:p w14:paraId="74DE4AAF" w14:textId="014D83F5"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0</w:t>
            </w:r>
          </w:p>
        </w:tc>
      </w:tr>
      <w:tr w:rsidR="00505C41" w:rsidRPr="005711B7" w14:paraId="3E4BD2C7" w14:textId="77777777" w:rsidTr="004B75E1">
        <w:trPr>
          <w:trHeight w:val="314"/>
        </w:trPr>
        <w:tc>
          <w:tcPr>
            <w:tcW w:w="4515" w:type="dxa"/>
            <w:shd w:val="clear" w:color="000000" w:fill="FFFFFF"/>
            <w:noWrap/>
            <w:vAlign w:val="center"/>
            <w:hideMark/>
          </w:tcPr>
          <w:p w14:paraId="5ECE4144" w14:textId="77777777" w:rsidR="00505C41" w:rsidRPr="005711B7" w:rsidRDefault="00505C41" w:rsidP="00505C41">
            <w:pPr>
              <w:rPr>
                <w:rFonts w:ascii="Montserrat Medium" w:eastAsia="Times New Roman" w:hAnsi="Montserrat Medium" w:cs="Arial"/>
                <w:b/>
                <w:bCs/>
                <w:color w:val="000000"/>
                <w:sz w:val="22"/>
                <w:szCs w:val="22"/>
                <w:lang w:val="es-MX"/>
              </w:rPr>
            </w:pPr>
            <w:proofErr w:type="gramStart"/>
            <w:r w:rsidRPr="005711B7">
              <w:rPr>
                <w:rFonts w:ascii="Montserrat Medium" w:eastAsia="Times New Roman" w:hAnsi="Montserrat Medium" w:cs="Arial"/>
                <w:b/>
                <w:bCs/>
                <w:color w:val="000000"/>
                <w:sz w:val="22"/>
                <w:szCs w:val="22"/>
                <w:lang w:val="es-MX"/>
              </w:rPr>
              <w:t>Total</w:t>
            </w:r>
            <w:proofErr w:type="gramEnd"/>
            <w:r w:rsidRPr="005711B7">
              <w:rPr>
                <w:rFonts w:ascii="Montserrat Medium" w:eastAsia="Times New Roman" w:hAnsi="Montserrat Medium" w:cs="Arial"/>
                <w:b/>
                <w:bCs/>
                <w:color w:val="000000"/>
                <w:sz w:val="22"/>
                <w:szCs w:val="22"/>
                <w:lang w:val="es-MX"/>
              </w:rPr>
              <w:t xml:space="preserve"> de </w:t>
            </w:r>
            <w:r w:rsidRPr="005711B7">
              <w:rPr>
                <w:rFonts w:ascii="Montserrat Medium" w:hAnsi="Montserrat Medium"/>
                <w:b/>
                <w:sz w:val="22"/>
                <w:szCs w:val="22"/>
              </w:rPr>
              <w:t>Bienes Muebles</w:t>
            </w:r>
          </w:p>
        </w:tc>
        <w:tc>
          <w:tcPr>
            <w:tcW w:w="2248" w:type="dxa"/>
            <w:shd w:val="clear" w:color="000000" w:fill="FFFFFF"/>
            <w:vAlign w:val="center"/>
            <w:hideMark/>
          </w:tcPr>
          <w:p w14:paraId="29AAA705" w14:textId="4E72DC95" w:rsidR="00505C41" w:rsidRPr="005711B7" w:rsidRDefault="00505C41" w:rsidP="00505C41">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2,885,107,184</w:t>
            </w:r>
          </w:p>
        </w:tc>
        <w:tc>
          <w:tcPr>
            <w:tcW w:w="2231" w:type="dxa"/>
            <w:shd w:val="clear" w:color="000000" w:fill="FFFFFF"/>
            <w:vAlign w:val="center"/>
            <w:hideMark/>
          </w:tcPr>
          <w:p w14:paraId="12D63214" w14:textId="36357868" w:rsidR="00505C41" w:rsidRPr="005711B7" w:rsidRDefault="00505C41" w:rsidP="00505C41">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2,797,431,225</w:t>
            </w:r>
          </w:p>
        </w:tc>
      </w:tr>
    </w:tbl>
    <w:p w14:paraId="7DE1E7E4" w14:textId="77777777" w:rsidR="00F97400" w:rsidRPr="00165FE0" w:rsidRDefault="00F97400" w:rsidP="00F97400">
      <w:pPr>
        <w:jc w:val="both"/>
        <w:rPr>
          <w:rFonts w:ascii="Montserrat Medium" w:hAnsi="Montserrat Medium"/>
          <w:b/>
        </w:rPr>
      </w:pPr>
    </w:p>
    <w:p w14:paraId="5E8A2098" w14:textId="0A4525A9" w:rsidR="00F97400" w:rsidRPr="00165FE0" w:rsidRDefault="00F97400" w:rsidP="00F97400">
      <w:pPr>
        <w:jc w:val="both"/>
        <w:rPr>
          <w:rFonts w:ascii="Montserrat Medium" w:hAnsi="Montserrat Medium"/>
          <w:b/>
        </w:rPr>
      </w:pPr>
      <w:r w:rsidRPr="00165FE0">
        <w:rPr>
          <w:rFonts w:ascii="Montserrat Medium" w:hAnsi="Montserrat Medium"/>
          <w:b/>
        </w:rPr>
        <w:t>Activos Intangibles.</w:t>
      </w:r>
    </w:p>
    <w:p w14:paraId="74115057" w14:textId="77777777" w:rsidR="00F97400" w:rsidRPr="00165FE0" w:rsidRDefault="00F97400" w:rsidP="00F97400">
      <w:pPr>
        <w:jc w:val="both"/>
        <w:rPr>
          <w:rFonts w:ascii="Montserrat Medium" w:hAnsi="Montserrat Medium"/>
          <w:b/>
        </w:rPr>
      </w:pPr>
    </w:p>
    <w:p w14:paraId="574413BD" w14:textId="77777777" w:rsidR="00F97400" w:rsidRPr="00165FE0" w:rsidRDefault="00F97400" w:rsidP="00F97400">
      <w:pPr>
        <w:pBdr>
          <w:top w:val="nil"/>
          <w:left w:val="nil"/>
          <w:bottom w:val="nil"/>
          <w:right w:val="nil"/>
          <w:between w:val="nil"/>
        </w:pBdr>
        <w:jc w:val="both"/>
        <w:rPr>
          <w:rFonts w:ascii="Montserrat Medium" w:hAnsi="Montserrat Medium"/>
        </w:rPr>
      </w:pPr>
      <w:r w:rsidRPr="00165FE0">
        <w:rPr>
          <w:rFonts w:ascii="Montserrat Medium" w:hAnsi="Montserrat Medium"/>
        </w:rPr>
        <w:t>El saldo de este rubro representa el valor de los bienes intangibles propiedad del Poder Ejecutivo por concepto de software y licencias por el uso de los derechos.</w:t>
      </w:r>
    </w:p>
    <w:p w14:paraId="69B6167E" w14:textId="77777777" w:rsidR="00F97400" w:rsidRPr="00165FE0" w:rsidRDefault="00F97400" w:rsidP="00F97400">
      <w:pPr>
        <w:pBdr>
          <w:top w:val="nil"/>
          <w:left w:val="nil"/>
          <w:bottom w:val="nil"/>
          <w:right w:val="nil"/>
          <w:between w:val="nil"/>
        </w:pBdr>
        <w:jc w:val="both"/>
        <w:rPr>
          <w:rFonts w:ascii="Montserrat Medium" w:hAnsi="Montserrat Medium"/>
        </w:rPr>
      </w:pPr>
    </w:p>
    <w:p w14:paraId="6247481C" w14:textId="78B72F68" w:rsidR="00314118" w:rsidRPr="00505C41" w:rsidRDefault="00F97400" w:rsidP="00351401">
      <w:pPr>
        <w:pBdr>
          <w:top w:val="nil"/>
          <w:left w:val="nil"/>
          <w:bottom w:val="nil"/>
          <w:right w:val="nil"/>
          <w:between w:val="nil"/>
        </w:pBdr>
        <w:jc w:val="both"/>
        <w:rPr>
          <w:rFonts w:ascii="Montserrat Medium" w:hAnsi="Montserrat Medium"/>
          <w:b/>
        </w:rPr>
      </w:pPr>
      <w:r w:rsidRPr="00505C41">
        <w:rPr>
          <w:rFonts w:ascii="Montserrat Medium" w:hAnsi="Montserrat Medium"/>
        </w:rPr>
        <w:t xml:space="preserve">El saldo de estos activos se integra al cierre del periodo </w:t>
      </w:r>
      <w:r w:rsidR="00314118" w:rsidRPr="00505C41">
        <w:rPr>
          <w:rFonts w:ascii="Montserrat Medium" w:hAnsi="Montserrat Medium"/>
        </w:rPr>
        <w:t>enero-</w:t>
      </w:r>
      <w:r w:rsidR="00E36487" w:rsidRPr="00505C41">
        <w:rPr>
          <w:rFonts w:ascii="Montserrat Medium" w:hAnsi="Montserrat Medium"/>
        </w:rPr>
        <w:t>junio</w:t>
      </w:r>
      <w:r w:rsidR="00314118" w:rsidRPr="00505C41">
        <w:rPr>
          <w:rFonts w:ascii="Montserrat Medium" w:hAnsi="Montserrat Medium"/>
        </w:rPr>
        <w:t xml:space="preserve"> de 2026 y diciembre 2025</w:t>
      </w:r>
      <w:r w:rsidRPr="00505C41">
        <w:rPr>
          <w:rFonts w:ascii="Montserrat Medium" w:hAnsi="Montserrat Medium"/>
        </w:rPr>
        <w:t>, de:</w:t>
      </w:r>
    </w:p>
    <w:p w14:paraId="6A945515" w14:textId="77777777" w:rsidR="005711B7" w:rsidRDefault="005711B7" w:rsidP="00F97400">
      <w:pPr>
        <w:pBdr>
          <w:top w:val="nil"/>
          <w:left w:val="nil"/>
          <w:bottom w:val="nil"/>
          <w:right w:val="nil"/>
          <w:between w:val="nil"/>
        </w:pBdr>
        <w:jc w:val="center"/>
        <w:rPr>
          <w:rFonts w:ascii="Montserrat Medium" w:hAnsi="Montserrat Medium"/>
          <w:b/>
        </w:rPr>
      </w:pPr>
    </w:p>
    <w:p w14:paraId="09AFE801" w14:textId="3B19DF32" w:rsidR="00F97400" w:rsidRPr="00505C41" w:rsidRDefault="00F97400" w:rsidP="00F97400">
      <w:pPr>
        <w:pBdr>
          <w:top w:val="nil"/>
          <w:left w:val="nil"/>
          <w:bottom w:val="nil"/>
          <w:right w:val="nil"/>
          <w:between w:val="nil"/>
        </w:pBdr>
        <w:jc w:val="center"/>
        <w:rPr>
          <w:rFonts w:ascii="Montserrat Medium" w:hAnsi="Montserrat Medium"/>
          <w:b/>
        </w:rPr>
      </w:pPr>
      <w:r w:rsidRPr="00505C41">
        <w:rPr>
          <w:rFonts w:ascii="Montserrat Medium" w:hAnsi="Montserrat Medium"/>
          <w:b/>
        </w:rPr>
        <w:lastRenderedPageBreak/>
        <w:t>(Pesos)</w:t>
      </w:r>
    </w:p>
    <w:tbl>
      <w:tblPr>
        <w:tblW w:w="8963"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499"/>
        <w:gridCol w:w="2241"/>
        <w:gridCol w:w="2223"/>
      </w:tblGrid>
      <w:tr w:rsidR="00F97400" w:rsidRPr="005711B7" w14:paraId="4B30F5EC" w14:textId="77777777" w:rsidTr="004B75E1">
        <w:trPr>
          <w:trHeight w:val="309"/>
        </w:trPr>
        <w:tc>
          <w:tcPr>
            <w:tcW w:w="4499" w:type="dxa"/>
            <w:shd w:val="clear" w:color="auto" w:fill="D9D9D9" w:themeFill="background1" w:themeFillShade="D9"/>
            <w:vAlign w:val="center"/>
            <w:hideMark/>
          </w:tcPr>
          <w:p w14:paraId="3C642536" w14:textId="77777777" w:rsidR="00F97400" w:rsidRPr="005711B7" w:rsidRDefault="00F97400" w:rsidP="004B75E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Concepto</w:t>
            </w:r>
          </w:p>
        </w:tc>
        <w:tc>
          <w:tcPr>
            <w:tcW w:w="2241" w:type="dxa"/>
            <w:shd w:val="clear" w:color="auto" w:fill="D9D9D9" w:themeFill="background1" w:themeFillShade="D9"/>
            <w:vAlign w:val="center"/>
            <w:hideMark/>
          </w:tcPr>
          <w:p w14:paraId="68F460F5" w14:textId="1E49F416" w:rsidR="00F97400" w:rsidRPr="005711B7" w:rsidRDefault="00F97400" w:rsidP="004B75E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202</w:t>
            </w:r>
            <w:r w:rsidR="00314118" w:rsidRPr="005711B7">
              <w:rPr>
                <w:rFonts w:ascii="Montserrat Medium" w:eastAsia="Times New Roman" w:hAnsi="Montserrat Medium" w:cs="Arial"/>
                <w:b/>
                <w:bCs/>
                <w:sz w:val="22"/>
                <w:szCs w:val="22"/>
                <w:lang w:val="es-MX"/>
              </w:rPr>
              <w:t>6</w:t>
            </w:r>
          </w:p>
        </w:tc>
        <w:tc>
          <w:tcPr>
            <w:tcW w:w="2223" w:type="dxa"/>
            <w:shd w:val="clear" w:color="auto" w:fill="D9D9D9" w:themeFill="background1" w:themeFillShade="D9"/>
            <w:vAlign w:val="center"/>
            <w:hideMark/>
          </w:tcPr>
          <w:p w14:paraId="023876C4" w14:textId="404FDDFC" w:rsidR="00F97400" w:rsidRPr="005711B7" w:rsidRDefault="00F97400" w:rsidP="004B75E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202</w:t>
            </w:r>
            <w:r w:rsidR="00314118" w:rsidRPr="005711B7">
              <w:rPr>
                <w:rFonts w:ascii="Montserrat Medium" w:eastAsia="Times New Roman" w:hAnsi="Montserrat Medium" w:cs="Arial"/>
                <w:b/>
                <w:bCs/>
                <w:sz w:val="22"/>
                <w:szCs w:val="22"/>
                <w:lang w:val="es-MX"/>
              </w:rPr>
              <w:t>5</w:t>
            </w:r>
          </w:p>
        </w:tc>
      </w:tr>
      <w:tr w:rsidR="00505C41" w:rsidRPr="005711B7" w14:paraId="7F4AAF03" w14:textId="77777777" w:rsidTr="005A21E1">
        <w:trPr>
          <w:trHeight w:val="280"/>
        </w:trPr>
        <w:tc>
          <w:tcPr>
            <w:tcW w:w="4499" w:type="dxa"/>
            <w:shd w:val="clear" w:color="000000" w:fill="FFFFFF"/>
            <w:noWrap/>
            <w:vAlign w:val="center"/>
            <w:hideMark/>
          </w:tcPr>
          <w:p w14:paraId="30574BD5" w14:textId="77777777" w:rsidR="00505C41" w:rsidRPr="005711B7" w:rsidRDefault="00505C41" w:rsidP="00505C41">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Software</w:t>
            </w:r>
          </w:p>
        </w:tc>
        <w:tc>
          <w:tcPr>
            <w:tcW w:w="2241" w:type="dxa"/>
            <w:shd w:val="clear" w:color="000000" w:fill="FFFFFF"/>
            <w:vAlign w:val="center"/>
            <w:hideMark/>
          </w:tcPr>
          <w:p w14:paraId="200506D8" w14:textId="5D27810C" w:rsidR="00505C41" w:rsidRPr="005711B7" w:rsidRDefault="00505C41" w:rsidP="00505C41">
            <w:pPr>
              <w:jc w:val="right"/>
              <w:rPr>
                <w:rFonts w:ascii="Montserrat Medium" w:hAnsi="Montserrat Medium" w:cs="Arial"/>
                <w:color w:val="000000"/>
                <w:sz w:val="22"/>
                <w:szCs w:val="22"/>
              </w:rPr>
            </w:pPr>
            <w:r w:rsidRPr="005711B7">
              <w:rPr>
                <w:rFonts w:ascii="Montserrat Medium" w:hAnsi="Montserrat Medium" w:cs="Calibri"/>
                <w:color w:val="000000"/>
                <w:sz w:val="22"/>
                <w:szCs w:val="22"/>
              </w:rPr>
              <w:t>221,504,984</w:t>
            </w:r>
          </w:p>
        </w:tc>
        <w:tc>
          <w:tcPr>
            <w:tcW w:w="2223" w:type="dxa"/>
            <w:shd w:val="clear" w:color="000000" w:fill="FFFFFF"/>
            <w:vAlign w:val="center"/>
            <w:hideMark/>
          </w:tcPr>
          <w:p w14:paraId="7BE4457C" w14:textId="297A0B22"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221,520,501</w:t>
            </w:r>
          </w:p>
        </w:tc>
      </w:tr>
      <w:tr w:rsidR="00505C41" w:rsidRPr="005711B7" w14:paraId="72F580E1" w14:textId="77777777" w:rsidTr="005A21E1">
        <w:trPr>
          <w:trHeight w:val="280"/>
        </w:trPr>
        <w:tc>
          <w:tcPr>
            <w:tcW w:w="4499" w:type="dxa"/>
            <w:shd w:val="clear" w:color="000000" w:fill="FFFFFF"/>
            <w:noWrap/>
            <w:vAlign w:val="center"/>
            <w:hideMark/>
          </w:tcPr>
          <w:p w14:paraId="6F2907CA" w14:textId="77777777" w:rsidR="00505C41" w:rsidRPr="005711B7" w:rsidRDefault="00505C41" w:rsidP="00505C41">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Patentes, Marcas Y Derechos</w:t>
            </w:r>
          </w:p>
        </w:tc>
        <w:tc>
          <w:tcPr>
            <w:tcW w:w="2241" w:type="dxa"/>
            <w:shd w:val="clear" w:color="000000" w:fill="FFFFFF"/>
            <w:vAlign w:val="center"/>
            <w:hideMark/>
          </w:tcPr>
          <w:p w14:paraId="141CBA69" w14:textId="7643A6D6" w:rsidR="00505C41" w:rsidRPr="005711B7" w:rsidRDefault="00505C41" w:rsidP="00505C41">
            <w:pPr>
              <w:jc w:val="right"/>
              <w:rPr>
                <w:rFonts w:ascii="Montserrat Medium" w:hAnsi="Montserrat Medium" w:cs="Arial"/>
                <w:color w:val="000000"/>
                <w:sz w:val="22"/>
                <w:szCs w:val="22"/>
              </w:rPr>
            </w:pPr>
            <w:r w:rsidRPr="005711B7">
              <w:rPr>
                <w:rFonts w:ascii="Montserrat Medium" w:hAnsi="Montserrat Medium" w:cs="Calibri"/>
                <w:color w:val="000000"/>
                <w:sz w:val="22"/>
                <w:szCs w:val="22"/>
              </w:rPr>
              <w:t>1,424,730</w:t>
            </w:r>
          </w:p>
        </w:tc>
        <w:tc>
          <w:tcPr>
            <w:tcW w:w="2223" w:type="dxa"/>
            <w:shd w:val="clear" w:color="000000" w:fill="FFFFFF"/>
            <w:vAlign w:val="center"/>
            <w:hideMark/>
          </w:tcPr>
          <w:p w14:paraId="2D280285" w14:textId="52B30DCC"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1,424,730</w:t>
            </w:r>
          </w:p>
        </w:tc>
      </w:tr>
      <w:tr w:rsidR="00505C41" w:rsidRPr="005711B7" w14:paraId="58B9C5F8" w14:textId="77777777" w:rsidTr="005A21E1">
        <w:trPr>
          <w:trHeight w:val="294"/>
        </w:trPr>
        <w:tc>
          <w:tcPr>
            <w:tcW w:w="4499" w:type="dxa"/>
            <w:shd w:val="clear" w:color="000000" w:fill="FFFFFF"/>
            <w:noWrap/>
            <w:vAlign w:val="center"/>
            <w:hideMark/>
          </w:tcPr>
          <w:p w14:paraId="4F5E2C67" w14:textId="77777777" w:rsidR="00505C41" w:rsidRPr="005711B7" w:rsidRDefault="00505C41" w:rsidP="00505C41">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Licencias</w:t>
            </w:r>
          </w:p>
        </w:tc>
        <w:tc>
          <w:tcPr>
            <w:tcW w:w="2241" w:type="dxa"/>
            <w:shd w:val="clear" w:color="000000" w:fill="FFFFFF"/>
            <w:vAlign w:val="center"/>
            <w:hideMark/>
          </w:tcPr>
          <w:p w14:paraId="6ADA3E36" w14:textId="3EDEE640" w:rsidR="00505C41" w:rsidRPr="005711B7" w:rsidRDefault="00505C41" w:rsidP="00505C41">
            <w:pPr>
              <w:jc w:val="right"/>
              <w:rPr>
                <w:rFonts w:ascii="Montserrat Medium" w:hAnsi="Montserrat Medium" w:cs="Arial"/>
                <w:color w:val="000000"/>
                <w:sz w:val="22"/>
                <w:szCs w:val="22"/>
              </w:rPr>
            </w:pPr>
            <w:r w:rsidRPr="005711B7">
              <w:rPr>
                <w:rFonts w:ascii="Montserrat Medium" w:hAnsi="Montserrat Medium" w:cs="Calibri"/>
                <w:color w:val="000000"/>
                <w:sz w:val="22"/>
                <w:szCs w:val="22"/>
              </w:rPr>
              <w:t>83,749,731</w:t>
            </w:r>
          </w:p>
        </w:tc>
        <w:tc>
          <w:tcPr>
            <w:tcW w:w="2223" w:type="dxa"/>
            <w:shd w:val="clear" w:color="000000" w:fill="FFFFFF"/>
            <w:vAlign w:val="center"/>
            <w:hideMark/>
          </w:tcPr>
          <w:p w14:paraId="519192CE" w14:textId="4D694B8E" w:rsidR="00505C41" w:rsidRPr="005711B7" w:rsidRDefault="00505C41" w:rsidP="00505C41">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82,456,698</w:t>
            </w:r>
          </w:p>
        </w:tc>
      </w:tr>
      <w:tr w:rsidR="00505C41" w:rsidRPr="005711B7" w14:paraId="5514DD2C" w14:textId="77777777" w:rsidTr="004B75E1">
        <w:trPr>
          <w:trHeight w:val="309"/>
        </w:trPr>
        <w:tc>
          <w:tcPr>
            <w:tcW w:w="4499" w:type="dxa"/>
            <w:shd w:val="clear" w:color="000000" w:fill="FFFFFF"/>
            <w:noWrap/>
            <w:vAlign w:val="center"/>
            <w:hideMark/>
          </w:tcPr>
          <w:p w14:paraId="69ECB2D4" w14:textId="77777777" w:rsidR="00505C41" w:rsidRPr="005711B7" w:rsidRDefault="00505C41" w:rsidP="00505C41">
            <w:pPr>
              <w:rPr>
                <w:rFonts w:ascii="Montserrat Medium" w:eastAsia="Times New Roman" w:hAnsi="Montserrat Medium" w:cs="Arial"/>
                <w:b/>
                <w:bCs/>
                <w:color w:val="000000"/>
                <w:sz w:val="22"/>
                <w:szCs w:val="22"/>
                <w:lang w:val="es-MX"/>
              </w:rPr>
            </w:pPr>
            <w:proofErr w:type="gramStart"/>
            <w:r w:rsidRPr="005711B7">
              <w:rPr>
                <w:rFonts w:ascii="Montserrat Medium" w:eastAsia="Times New Roman" w:hAnsi="Montserrat Medium" w:cs="Arial"/>
                <w:b/>
                <w:bCs/>
                <w:color w:val="000000"/>
                <w:sz w:val="22"/>
                <w:szCs w:val="22"/>
                <w:lang w:val="es-MX"/>
              </w:rPr>
              <w:t>Total</w:t>
            </w:r>
            <w:proofErr w:type="gramEnd"/>
            <w:r w:rsidRPr="005711B7">
              <w:rPr>
                <w:rFonts w:ascii="Montserrat Medium" w:eastAsia="Times New Roman" w:hAnsi="Montserrat Medium" w:cs="Arial"/>
                <w:b/>
                <w:bCs/>
                <w:color w:val="000000"/>
                <w:sz w:val="22"/>
                <w:szCs w:val="22"/>
                <w:lang w:val="es-MX"/>
              </w:rPr>
              <w:t xml:space="preserve"> de </w:t>
            </w:r>
            <w:r w:rsidRPr="005711B7">
              <w:rPr>
                <w:rFonts w:ascii="Montserrat Medium" w:hAnsi="Montserrat Medium"/>
                <w:b/>
                <w:sz w:val="22"/>
                <w:szCs w:val="22"/>
              </w:rPr>
              <w:t>Activos Intangibles</w:t>
            </w:r>
          </w:p>
        </w:tc>
        <w:tc>
          <w:tcPr>
            <w:tcW w:w="2241" w:type="dxa"/>
            <w:shd w:val="clear" w:color="000000" w:fill="FFFFFF"/>
            <w:noWrap/>
            <w:vAlign w:val="center"/>
            <w:hideMark/>
          </w:tcPr>
          <w:p w14:paraId="389552E5" w14:textId="7F0137F3" w:rsidR="00505C41" w:rsidRPr="005711B7" w:rsidRDefault="00505C41" w:rsidP="00505C41">
            <w:pPr>
              <w:jc w:val="right"/>
              <w:rPr>
                <w:rFonts w:ascii="Montserrat Medium" w:hAnsi="Montserrat Medium" w:cs="Arial"/>
                <w:b/>
                <w:bCs/>
                <w:color w:val="000000"/>
                <w:sz w:val="22"/>
                <w:szCs w:val="22"/>
              </w:rPr>
            </w:pPr>
            <w:r w:rsidRPr="005711B7">
              <w:rPr>
                <w:rFonts w:ascii="Montserrat Medium" w:hAnsi="Montserrat Medium" w:cs="Calibri"/>
                <w:b/>
                <w:bCs/>
                <w:color w:val="000000"/>
                <w:sz w:val="22"/>
                <w:szCs w:val="22"/>
              </w:rPr>
              <w:t>306,679,444</w:t>
            </w:r>
          </w:p>
        </w:tc>
        <w:tc>
          <w:tcPr>
            <w:tcW w:w="2223" w:type="dxa"/>
            <w:shd w:val="clear" w:color="000000" w:fill="FFFFFF"/>
            <w:noWrap/>
            <w:vAlign w:val="center"/>
            <w:hideMark/>
          </w:tcPr>
          <w:p w14:paraId="5399F9E6" w14:textId="777ADB92" w:rsidR="00505C41" w:rsidRPr="005711B7" w:rsidRDefault="00505C41" w:rsidP="00505C41">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305,401,929</w:t>
            </w:r>
          </w:p>
        </w:tc>
      </w:tr>
    </w:tbl>
    <w:p w14:paraId="1C75BB0D" w14:textId="77777777" w:rsidR="00F97400" w:rsidRPr="00505C41" w:rsidRDefault="00F97400" w:rsidP="00F97400">
      <w:pPr>
        <w:rPr>
          <w:rFonts w:ascii="Montserrat Medium" w:hAnsi="Montserrat Medium"/>
          <w:b/>
        </w:rPr>
      </w:pPr>
    </w:p>
    <w:p w14:paraId="66724136" w14:textId="77777777" w:rsidR="00F97400" w:rsidRPr="00165FE0" w:rsidRDefault="00F97400" w:rsidP="00F97400">
      <w:pPr>
        <w:rPr>
          <w:rFonts w:ascii="Montserrat Medium" w:hAnsi="Montserrat Medium"/>
          <w:b/>
        </w:rPr>
      </w:pPr>
      <w:bookmarkStart w:id="15" w:name="_Hlk157391051"/>
      <w:r w:rsidRPr="00505C41">
        <w:rPr>
          <w:rFonts w:ascii="Montserrat Medium" w:hAnsi="Montserrat Medium"/>
          <w:b/>
        </w:rPr>
        <w:t>Nota 10.- Estimaciones y Deterioros</w:t>
      </w:r>
    </w:p>
    <w:p w14:paraId="483CAA54" w14:textId="77777777" w:rsidR="00F97400" w:rsidRPr="00165FE0" w:rsidRDefault="00F97400" w:rsidP="00F97400">
      <w:pPr>
        <w:rPr>
          <w:rFonts w:ascii="Montserrat Medium" w:hAnsi="Montserrat Medium"/>
          <w:b/>
        </w:rPr>
      </w:pPr>
    </w:p>
    <w:p w14:paraId="5A5F4011" w14:textId="77777777" w:rsidR="00F97400" w:rsidRPr="00165FE0" w:rsidRDefault="00F97400" w:rsidP="00F97400">
      <w:pPr>
        <w:pBdr>
          <w:top w:val="nil"/>
          <w:left w:val="nil"/>
          <w:bottom w:val="nil"/>
          <w:right w:val="nil"/>
          <w:between w:val="nil"/>
        </w:pBdr>
        <w:jc w:val="both"/>
        <w:rPr>
          <w:rFonts w:ascii="Montserrat Medium" w:hAnsi="Montserrat Medium"/>
          <w:color w:val="000000"/>
        </w:rPr>
      </w:pPr>
      <w:r w:rsidRPr="00165FE0">
        <w:rPr>
          <w:rFonts w:ascii="Montserrat Medium" w:hAnsi="Montserrat Medium"/>
          <w:color w:val="000000"/>
        </w:rPr>
        <w:t xml:space="preserve">El saldo de este rubro representa el valor de depreciación y amortización acumulada de los bienes muebles e intangibles propiedad de </w:t>
      </w:r>
      <w:r w:rsidRPr="00165FE0">
        <w:rPr>
          <w:rFonts w:ascii="Montserrat Medium" w:hAnsi="Montserrat Medium"/>
        </w:rPr>
        <w:t>las dependencias del Poder Ejecutivo</w:t>
      </w:r>
      <w:r w:rsidRPr="00165FE0">
        <w:rPr>
          <w:rFonts w:ascii="Montserrat Medium" w:hAnsi="Montserrat Medium"/>
          <w:color w:val="000000"/>
        </w:rPr>
        <w:t>.</w:t>
      </w:r>
    </w:p>
    <w:p w14:paraId="1329A711" w14:textId="77777777" w:rsidR="00F97400" w:rsidRPr="00165FE0" w:rsidRDefault="00F97400" w:rsidP="00F97400">
      <w:pPr>
        <w:pBdr>
          <w:top w:val="nil"/>
          <w:left w:val="nil"/>
          <w:bottom w:val="nil"/>
          <w:right w:val="nil"/>
          <w:between w:val="nil"/>
        </w:pBdr>
        <w:jc w:val="both"/>
        <w:rPr>
          <w:rFonts w:ascii="Montserrat Medium" w:hAnsi="Montserrat Medium"/>
          <w:color w:val="000000"/>
        </w:rPr>
      </w:pPr>
    </w:p>
    <w:p w14:paraId="3FFAF751" w14:textId="77777777" w:rsidR="00F97400" w:rsidRPr="00165FE0" w:rsidRDefault="00F97400" w:rsidP="00F97400">
      <w:pPr>
        <w:tabs>
          <w:tab w:val="left" w:pos="7260"/>
        </w:tabs>
        <w:jc w:val="both"/>
        <w:rPr>
          <w:rFonts w:ascii="Montserrat Medium" w:eastAsia="Times New Roman" w:hAnsi="Montserrat Medium" w:cs="Arial"/>
        </w:rPr>
      </w:pPr>
      <w:r w:rsidRPr="00165FE0">
        <w:rPr>
          <w:rFonts w:ascii="Montserrat Medium" w:eastAsia="Times New Roman" w:hAnsi="Montserrat Medium" w:cs="Arial"/>
        </w:rPr>
        <w:t>Se informa que, para la determinación y reconocimiento de los montos de la depreciación y amortización de los bienes muebles, inmuebles e intangibles, desde el inicio de su reconocimiento en el año 2018, se estableció que el valor de deshecho debe ascender, en todos los casos, a lo que resulte de dividir el Valor Histórico Original de cada uno de los bienes entre los años de vida útil definidos en la “Guía de vida útil estimada y porcentajes de depreciación” según cada tipo de bien, de manera que el valor contable de los mismos nunca lleguen a cero pesos, lo que impacta en el reconocimiento contable de valor a la utilidad que se obtiene del uso de estos, a pesar de que su vida útil haya culminado; siempre y cuando, los bienes sigan en uso, de lo contrario, se deberá proceder a la baja física y contable correspondiente.</w:t>
      </w:r>
    </w:p>
    <w:p w14:paraId="19EEA47D" w14:textId="77777777" w:rsidR="00F97400" w:rsidRPr="00165FE0" w:rsidRDefault="00F97400" w:rsidP="00F97400">
      <w:pPr>
        <w:widowControl w:val="0"/>
        <w:jc w:val="both"/>
        <w:rPr>
          <w:rFonts w:ascii="Montserrat Medium" w:hAnsi="Montserrat Medium"/>
        </w:rPr>
      </w:pPr>
    </w:p>
    <w:p w14:paraId="066C3B22" w14:textId="76EF9C08" w:rsidR="00F97400" w:rsidRPr="00165FE0" w:rsidRDefault="00F97400" w:rsidP="00F97400">
      <w:pPr>
        <w:pBdr>
          <w:top w:val="nil"/>
          <w:left w:val="nil"/>
          <w:bottom w:val="nil"/>
          <w:right w:val="nil"/>
          <w:between w:val="nil"/>
        </w:pBdr>
        <w:jc w:val="both"/>
        <w:rPr>
          <w:rFonts w:ascii="Montserrat Medium" w:hAnsi="Montserrat Medium"/>
          <w:color w:val="000000"/>
        </w:rPr>
      </w:pPr>
      <w:r w:rsidRPr="00165FE0">
        <w:rPr>
          <w:rFonts w:ascii="Montserrat Medium" w:hAnsi="Montserrat Medium"/>
          <w:color w:val="000000"/>
        </w:rPr>
        <w:t xml:space="preserve">Los saldos de la cuenta de este rubro </w:t>
      </w:r>
      <w:r w:rsidR="00314118" w:rsidRPr="00165FE0">
        <w:rPr>
          <w:rFonts w:ascii="Montserrat Medium" w:hAnsi="Montserrat Medium"/>
          <w:color w:val="000000"/>
        </w:rPr>
        <w:t>a</w:t>
      </w:r>
      <w:r w:rsidRPr="00165FE0">
        <w:rPr>
          <w:rFonts w:ascii="Montserrat Medium" w:hAnsi="Montserrat Medium"/>
          <w:color w:val="000000"/>
        </w:rPr>
        <w:t xml:space="preserve">l </w:t>
      </w:r>
      <w:r w:rsidR="00E36487">
        <w:rPr>
          <w:rFonts w:ascii="Montserrat Medium" w:hAnsi="Montserrat Medium"/>
          <w:color w:val="000000"/>
        </w:rPr>
        <w:t>30 de junio</w:t>
      </w:r>
      <w:r w:rsidR="00314118" w:rsidRPr="00165FE0">
        <w:rPr>
          <w:rFonts w:ascii="Montserrat Medium" w:hAnsi="Montserrat Medium"/>
        </w:rPr>
        <w:t xml:space="preserve"> de 2026 y </w:t>
      </w:r>
      <w:r w:rsidR="00314118" w:rsidRPr="00165FE0">
        <w:rPr>
          <w:rFonts w:ascii="Montserrat Medium" w:hAnsi="Montserrat Medium"/>
          <w:color w:val="000000"/>
        </w:rPr>
        <w:t>al 31</w:t>
      </w:r>
      <w:r w:rsidR="00314118" w:rsidRPr="00165FE0">
        <w:rPr>
          <w:rFonts w:ascii="Montserrat Medium" w:hAnsi="Montserrat Medium"/>
        </w:rPr>
        <w:t xml:space="preserve"> diciembre 2025</w:t>
      </w:r>
      <w:r w:rsidRPr="00165FE0">
        <w:rPr>
          <w:rFonts w:ascii="Montserrat Medium" w:hAnsi="Montserrat Medium"/>
          <w:color w:val="000000"/>
        </w:rPr>
        <w:t>, asciende a:</w:t>
      </w:r>
    </w:p>
    <w:p w14:paraId="01253F7A" w14:textId="77777777" w:rsidR="00F97400" w:rsidRPr="00165FE0" w:rsidRDefault="00F97400" w:rsidP="00F97400">
      <w:pPr>
        <w:pBdr>
          <w:top w:val="nil"/>
          <w:left w:val="nil"/>
          <w:bottom w:val="nil"/>
          <w:right w:val="nil"/>
          <w:between w:val="nil"/>
        </w:pBdr>
        <w:jc w:val="center"/>
        <w:rPr>
          <w:rFonts w:ascii="Montserrat Medium" w:hAnsi="Montserrat Medium"/>
          <w:b/>
          <w:color w:val="000000"/>
        </w:rPr>
      </w:pPr>
      <w:r w:rsidRPr="00165FE0">
        <w:rPr>
          <w:rFonts w:ascii="Montserrat Medium" w:hAnsi="Montserrat Medium"/>
          <w:b/>
          <w:color w:val="000000"/>
        </w:rPr>
        <w:t>(Pesos)</w:t>
      </w:r>
    </w:p>
    <w:tbl>
      <w:tblPr>
        <w:tblW w:w="9084" w:type="dxa"/>
        <w:tblInd w:w="55" w:type="dxa"/>
        <w:tblCellMar>
          <w:left w:w="70" w:type="dxa"/>
          <w:right w:w="70" w:type="dxa"/>
        </w:tblCellMar>
        <w:tblLook w:val="04A0" w:firstRow="1" w:lastRow="0" w:firstColumn="1" w:lastColumn="0" w:noHBand="0" w:noVBand="1"/>
      </w:tblPr>
      <w:tblGrid>
        <w:gridCol w:w="4560"/>
        <w:gridCol w:w="2271"/>
        <w:gridCol w:w="2253"/>
      </w:tblGrid>
      <w:tr w:rsidR="00F97400" w:rsidRPr="005711B7" w14:paraId="4B9206D7" w14:textId="77777777" w:rsidTr="004B75E1">
        <w:trPr>
          <w:trHeight w:val="313"/>
        </w:trPr>
        <w:tc>
          <w:tcPr>
            <w:tcW w:w="45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0D00E0AC" w14:textId="77777777" w:rsidR="00F97400" w:rsidRPr="005711B7" w:rsidRDefault="00F97400" w:rsidP="004B75E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Concepto</w:t>
            </w:r>
          </w:p>
        </w:tc>
        <w:tc>
          <w:tcPr>
            <w:tcW w:w="2271"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75B7E68C" w14:textId="04F24789" w:rsidR="00F97400" w:rsidRPr="005711B7" w:rsidRDefault="00F97400" w:rsidP="004B75E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202</w:t>
            </w:r>
            <w:r w:rsidR="00314118" w:rsidRPr="005711B7">
              <w:rPr>
                <w:rFonts w:ascii="Montserrat Medium" w:eastAsia="Times New Roman" w:hAnsi="Montserrat Medium" w:cs="Arial"/>
                <w:b/>
                <w:bCs/>
                <w:sz w:val="22"/>
                <w:szCs w:val="22"/>
                <w:lang w:val="es-MX"/>
              </w:rPr>
              <w:t>6</w:t>
            </w:r>
          </w:p>
        </w:tc>
        <w:tc>
          <w:tcPr>
            <w:tcW w:w="2253"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2B1479D1" w14:textId="2066DB5A" w:rsidR="00F97400" w:rsidRPr="005711B7" w:rsidRDefault="00F97400" w:rsidP="004B75E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202</w:t>
            </w:r>
            <w:r w:rsidR="00314118" w:rsidRPr="005711B7">
              <w:rPr>
                <w:rFonts w:ascii="Montserrat Medium" w:eastAsia="Times New Roman" w:hAnsi="Montserrat Medium" w:cs="Arial"/>
                <w:b/>
                <w:bCs/>
                <w:sz w:val="22"/>
                <w:szCs w:val="22"/>
                <w:lang w:val="es-MX"/>
              </w:rPr>
              <w:t>5</w:t>
            </w:r>
          </w:p>
        </w:tc>
      </w:tr>
      <w:tr w:rsidR="007B2256" w:rsidRPr="005711B7" w14:paraId="02ECD50C" w14:textId="77777777" w:rsidTr="004B75E1">
        <w:trPr>
          <w:trHeight w:val="642"/>
        </w:trPr>
        <w:tc>
          <w:tcPr>
            <w:tcW w:w="4560" w:type="dxa"/>
            <w:tcBorders>
              <w:top w:val="nil"/>
              <w:left w:val="single" w:sz="8" w:space="0" w:color="000000"/>
              <w:bottom w:val="single" w:sz="8" w:space="0" w:color="auto"/>
              <w:right w:val="single" w:sz="8" w:space="0" w:color="000000"/>
            </w:tcBorders>
            <w:shd w:val="clear" w:color="000000" w:fill="FFFFFF"/>
            <w:vAlign w:val="center"/>
            <w:hideMark/>
          </w:tcPr>
          <w:p w14:paraId="3C1D3D9F" w14:textId="77777777" w:rsidR="007B2256" w:rsidRPr="005711B7" w:rsidRDefault="007B2256" w:rsidP="007B2256">
            <w:pPr>
              <w:rPr>
                <w:rFonts w:ascii="Montserrat Medium" w:eastAsia="Times New Roman" w:hAnsi="Montserrat Medium" w:cs="Times New Roman"/>
                <w:color w:val="000000"/>
                <w:sz w:val="22"/>
                <w:szCs w:val="22"/>
                <w:lang w:val="es-MX"/>
              </w:rPr>
            </w:pPr>
            <w:r w:rsidRPr="005711B7">
              <w:rPr>
                <w:rFonts w:ascii="Montserrat Medium" w:eastAsia="Times New Roman" w:hAnsi="Montserrat Medium" w:cs="Times New Roman"/>
                <w:color w:val="000000"/>
                <w:sz w:val="22"/>
                <w:szCs w:val="22"/>
                <w:lang w:val="es-MX"/>
              </w:rPr>
              <w:t>Depreciación, Deterioro y Amortización Acumulada de Bienes</w:t>
            </w:r>
          </w:p>
        </w:tc>
        <w:tc>
          <w:tcPr>
            <w:tcW w:w="2271" w:type="dxa"/>
            <w:tcBorders>
              <w:top w:val="nil"/>
              <w:left w:val="nil"/>
              <w:bottom w:val="single" w:sz="8" w:space="0" w:color="auto"/>
              <w:right w:val="single" w:sz="8" w:space="0" w:color="000000"/>
            </w:tcBorders>
            <w:shd w:val="clear" w:color="000000" w:fill="FFFFFF"/>
            <w:vAlign w:val="center"/>
            <w:hideMark/>
          </w:tcPr>
          <w:p w14:paraId="48D1DC98" w14:textId="3C8B1631" w:rsidR="007B2256" w:rsidRPr="005711B7" w:rsidRDefault="007B2256" w:rsidP="007B2256">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-2,231,985,457</w:t>
            </w:r>
          </w:p>
        </w:tc>
        <w:tc>
          <w:tcPr>
            <w:tcW w:w="2253" w:type="dxa"/>
            <w:tcBorders>
              <w:top w:val="nil"/>
              <w:left w:val="nil"/>
              <w:bottom w:val="single" w:sz="8" w:space="0" w:color="auto"/>
              <w:right w:val="single" w:sz="8" w:space="0" w:color="000000"/>
            </w:tcBorders>
            <w:shd w:val="clear" w:color="000000" w:fill="FFFFFF"/>
            <w:vAlign w:val="center"/>
            <w:hideMark/>
          </w:tcPr>
          <w:p w14:paraId="36089946" w14:textId="111CD04F" w:rsidR="007B2256" w:rsidRPr="005711B7" w:rsidRDefault="007B2256" w:rsidP="007B2256">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-15,658,079</w:t>
            </w:r>
          </w:p>
        </w:tc>
      </w:tr>
      <w:tr w:rsidR="007B2256" w:rsidRPr="005711B7" w14:paraId="769EA1EF" w14:textId="77777777" w:rsidTr="004B75E1">
        <w:trPr>
          <w:trHeight w:val="328"/>
        </w:trPr>
        <w:tc>
          <w:tcPr>
            <w:tcW w:w="4560" w:type="dxa"/>
            <w:tcBorders>
              <w:top w:val="nil"/>
              <w:left w:val="single" w:sz="8" w:space="0" w:color="000000"/>
              <w:bottom w:val="single" w:sz="8" w:space="0" w:color="000000"/>
              <w:right w:val="single" w:sz="8" w:space="0" w:color="000000"/>
            </w:tcBorders>
            <w:shd w:val="clear" w:color="000000" w:fill="FFFFFF"/>
            <w:vAlign w:val="center"/>
            <w:hideMark/>
          </w:tcPr>
          <w:p w14:paraId="52B5CCD4" w14:textId="77777777" w:rsidR="007B2256" w:rsidRPr="005711B7" w:rsidRDefault="007B2256" w:rsidP="007B2256">
            <w:pPr>
              <w:rPr>
                <w:rFonts w:ascii="Montserrat Medium" w:eastAsia="Times New Roman" w:hAnsi="Montserrat Medium" w:cs="Times New Roman"/>
                <w:b/>
                <w:bCs/>
                <w:color w:val="000000"/>
                <w:sz w:val="22"/>
                <w:szCs w:val="22"/>
                <w:lang w:val="es-MX"/>
              </w:rPr>
            </w:pPr>
            <w:proofErr w:type="gramStart"/>
            <w:r w:rsidRPr="005711B7">
              <w:rPr>
                <w:rFonts w:ascii="Montserrat Medium" w:eastAsia="Times New Roman" w:hAnsi="Montserrat Medium" w:cs="Times New Roman"/>
                <w:b/>
                <w:bCs/>
                <w:color w:val="000000"/>
                <w:sz w:val="22"/>
                <w:szCs w:val="22"/>
                <w:lang w:val="es-MX"/>
              </w:rPr>
              <w:t>Total</w:t>
            </w:r>
            <w:proofErr w:type="gramEnd"/>
            <w:r w:rsidRPr="005711B7">
              <w:rPr>
                <w:rFonts w:ascii="Montserrat Medium" w:eastAsia="Times New Roman" w:hAnsi="Montserrat Medium" w:cs="Times New Roman"/>
                <w:b/>
                <w:bCs/>
                <w:color w:val="000000"/>
                <w:sz w:val="22"/>
                <w:szCs w:val="22"/>
                <w:lang w:val="es-MX"/>
              </w:rPr>
              <w:t xml:space="preserve"> Depreciación, Deterioro y Amortización Acumulada de Bienes </w:t>
            </w:r>
          </w:p>
        </w:tc>
        <w:tc>
          <w:tcPr>
            <w:tcW w:w="2271" w:type="dxa"/>
            <w:tcBorders>
              <w:top w:val="nil"/>
              <w:left w:val="nil"/>
              <w:bottom w:val="single" w:sz="8" w:space="0" w:color="000000"/>
              <w:right w:val="single" w:sz="8" w:space="0" w:color="000000"/>
            </w:tcBorders>
            <w:shd w:val="clear" w:color="000000" w:fill="FFFFFF"/>
            <w:vAlign w:val="center"/>
            <w:hideMark/>
          </w:tcPr>
          <w:p w14:paraId="237FC5F3" w14:textId="7C7B0416" w:rsidR="007B2256" w:rsidRPr="005711B7" w:rsidRDefault="007B2256" w:rsidP="007B2256">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-2,231,985,457</w:t>
            </w:r>
          </w:p>
        </w:tc>
        <w:tc>
          <w:tcPr>
            <w:tcW w:w="2253" w:type="dxa"/>
            <w:tcBorders>
              <w:top w:val="nil"/>
              <w:left w:val="nil"/>
              <w:bottom w:val="single" w:sz="8" w:space="0" w:color="000000"/>
              <w:right w:val="single" w:sz="8" w:space="0" w:color="000000"/>
            </w:tcBorders>
            <w:shd w:val="clear" w:color="000000" w:fill="FFFFFF"/>
            <w:vAlign w:val="center"/>
            <w:hideMark/>
          </w:tcPr>
          <w:p w14:paraId="77D9B917" w14:textId="6422E34F" w:rsidR="007B2256" w:rsidRPr="005711B7" w:rsidRDefault="007B2256" w:rsidP="007B2256">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-15,658,079</w:t>
            </w:r>
          </w:p>
        </w:tc>
      </w:tr>
    </w:tbl>
    <w:p w14:paraId="6E84104B" w14:textId="77777777" w:rsidR="005711B7" w:rsidRDefault="005711B7" w:rsidP="0071012C">
      <w:pPr>
        <w:rPr>
          <w:rFonts w:ascii="Montserrat Medium" w:hAnsi="Montserrat Medium"/>
          <w:b/>
        </w:rPr>
      </w:pPr>
    </w:p>
    <w:p w14:paraId="410D8B70" w14:textId="77777777" w:rsidR="005711B7" w:rsidRDefault="005711B7" w:rsidP="0071012C">
      <w:pPr>
        <w:rPr>
          <w:rFonts w:ascii="Montserrat Medium" w:hAnsi="Montserrat Medium"/>
          <w:b/>
        </w:rPr>
      </w:pPr>
    </w:p>
    <w:p w14:paraId="789980D1" w14:textId="5B720A9A" w:rsidR="004F3F38" w:rsidRDefault="0071012C" w:rsidP="0071012C">
      <w:pPr>
        <w:rPr>
          <w:rFonts w:ascii="Montserrat Medium" w:hAnsi="Montserrat Medium"/>
          <w:b/>
        </w:rPr>
      </w:pPr>
      <w:r w:rsidRPr="00165FE0">
        <w:rPr>
          <w:rFonts w:ascii="Montserrat Medium" w:hAnsi="Montserrat Medium"/>
          <w:b/>
        </w:rPr>
        <w:lastRenderedPageBreak/>
        <w:t>Nota 1</w:t>
      </w:r>
      <w:r w:rsidR="00177795">
        <w:rPr>
          <w:rFonts w:ascii="Montserrat Medium" w:hAnsi="Montserrat Medium"/>
          <w:b/>
        </w:rPr>
        <w:t>1</w:t>
      </w:r>
      <w:r w:rsidRPr="00165FE0">
        <w:rPr>
          <w:rFonts w:ascii="Montserrat Medium" w:hAnsi="Montserrat Medium"/>
          <w:b/>
        </w:rPr>
        <w:t xml:space="preserve">.- </w:t>
      </w:r>
      <w:r>
        <w:rPr>
          <w:rFonts w:ascii="Montserrat Medium" w:hAnsi="Montserrat Medium"/>
          <w:b/>
        </w:rPr>
        <w:t>Activos Diferidos</w:t>
      </w:r>
    </w:p>
    <w:p w14:paraId="12FD3F52" w14:textId="1619D8A9" w:rsidR="0071012C" w:rsidRPr="00165FE0" w:rsidRDefault="0071012C" w:rsidP="0071012C">
      <w:pPr>
        <w:rPr>
          <w:rFonts w:ascii="Montserrat Medium" w:hAnsi="Montserrat Medium"/>
          <w:b/>
        </w:rPr>
      </w:pPr>
      <w:r w:rsidRPr="00165FE0">
        <w:rPr>
          <w:rFonts w:ascii="Montserrat Medium" w:hAnsi="Montserrat Medium"/>
          <w:b/>
        </w:rPr>
        <w:t xml:space="preserve"> </w:t>
      </w:r>
    </w:p>
    <w:p w14:paraId="0F8B8E20" w14:textId="763DB787" w:rsidR="004F3F38" w:rsidRDefault="004F3F38" w:rsidP="004F3F38">
      <w:pPr>
        <w:pBdr>
          <w:top w:val="nil"/>
          <w:left w:val="nil"/>
          <w:bottom w:val="nil"/>
          <w:right w:val="nil"/>
          <w:between w:val="nil"/>
        </w:pBdr>
        <w:jc w:val="both"/>
        <w:rPr>
          <w:rFonts w:ascii="Montserrat Medium" w:hAnsi="Montserrat Medium"/>
        </w:rPr>
      </w:pPr>
      <w:r w:rsidRPr="00165FE0">
        <w:rPr>
          <w:rFonts w:ascii="Montserrat Medium" w:hAnsi="Montserrat Medium"/>
        </w:rPr>
        <w:t xml:space="preserve">El saldo de este rubro representa el valor de los </w:t>
      </w:r>
      <w:r w:rsidR="00422986">
        <w:rPr>
          <w:rFonts w:ascii="Montserrat Medium" w:hAnsi="Montserrat Medium"/>
        </w:rPr>
        <w:t xml:space="preserve">activos diferidos </w:t>
      </w:r>
      <w:r w:rsidRPr="00165FE0">
        <w:rPr>
          <w:rFonts w:ascii="Montserrat Medium" w:hAnsi="Montserrat Medium"/>
        </w:rPr>
        <w:t xml:space="preserve">propiedad del Poder Ejecutivo por concepto </w:t>
      </w:r>
      <w:r>
        <w:rPr>
          <w:rFonts w:ascii="Montserrat Medium" w:hAnsi="Montserrat Medium"/>
        </w:rPr>
        <w:t>Estudios, Formulación</w:t>
      </w:r>
      <w:r w:rsidR="00177795">
        <w:rPr>
          <w:rFonts w:ascii="Montserrat Medium" w:hAnsi="Montserrat Medium"/>
        </w:rPr>
        <w:t xml:space="preserve"> y Evaluación de Proyectos.</w:t>
      </w:r>
    </w:p>
    <w:p w14:paraId="44AFB29E" w14:textId="77777777" w:rsidR="00735E1B" w:rsidRDefault="00735E1B" w:rsidP="004F3F38">
      <w:pPr>
        <w:pBdr>
          <w:top w:val="nil"/>
          <w:left w:val="nil"/>
          <w:bottom w:val="nil"/>
          <w:right w:val="nil"/>
          <w:between w:val="nil"/>
        </w:pBdr>
        <w:jc w:val="both"/>
        <w:rPr>
          <w:rFonts w:ascii="Montserrat Medium" w:hAnsi="Montserrat Medium"/>
        </w:rPr>
      </w:pPr>
    </w:p>
    <w:p w14:paraId="24CEFB6A" w14:textId="77777777" w:rsidR="00422986" w:rsidRPr="00505C41" w:rsidRDefault="00422986" w:rsidP="00422986">
      <w:pPr>
        <w:pBdr>
          <w:top w:val="nil"/>
          <w:left w:val="nil"/>
          <w:bottom w:val="nil"/>
          <w:right w:val="nil"/>
          <w:between w:val="nil"/>
        </w:pBdr>
        <w:jc w:val="both"/>
        <w:rPr>
          <w:rFonts w:ascii="Montserrat Medium" w:hAnsi="Montserrat Medium"/>
          <w:b/>
        </w:rPr>
      </w:pPr>
      <w:r w:rsidRPr="00505C41">
        <w:rPr>
          <w:rFonts w:ascii="Montserrat Medium" w:hAnsi="Montserrat Medium"/>
        </w:rPr>
        <w:t>El saldo de estos activos se integra al cierre del periodo enero-junio de 2026 y diciembre 2025, de:</w:t>
      </w:r>
    </w:p>
    <w:p w14:paraId="38ABE5BE" w14:textId="77777777" w:rsidR="00A64524" w:rsidRPr="00165FE0" w:rsidRDefault="00A64524" w:rsidP="00A64524">
      <w:pPr>
        <w:pBdr>
          <w:top w:val="nil"/>
          <w:left w:val="nil"/>
          <w:bottom w:val="nil"/>
          <w:right w:val="nil"/>
          <w:between w:val="nil"/>
        </w:pBdr>
        <w:jc w:val="center"/>
        <w:rPr>
          <w:rFonts w:ascii="Montserrat Medium" w:hAnsi="Montserrat Medium"/>
          <w:b/>
          <w:color w:val="000000"/>
        </w:rPr>
      </w:pPr>
      <w:r w:rsidRPr="00165FE0">
        <w:rPr>
          <w:rFonts w:ascii="Montserrat Medium" w:hAnsi="Montserrat Medium"/>
          <w:b/>
          <w:color w:val="000000"/>
        </w:rPr>
        <w:t>(Pesos)</w:t>
      </w:r>
    </w:p>
    <w:tbl>
      <w:tblPr>
        <w:tblW w:w="9084" w:type="dxa"/>
        <w:tblInd w:w="55" w:type="dxa"/>
        <w:tblCellMar>
          <w:left w:w="70" w:type="dxa"/>
          <w:right w:w="70" w:type="dxa"/>
        </w:tblCellMar>
        <w:tblLook w:val="04A0" w:firstRow="1" w:lastRow="0" w:firstColumn="1" w:lastColumn="0" w:noHBand="0" w:noVBand="1"/>
      </w:tblPr>
      <w:tblGrid>
        <w:gridCol w:w="4560"/>
        <w:gridCol w:w="2271"/>
        <w:gridCol w:w="2253"/>
      </w:tblGrid>
      <w:tr w:rsidR="006E24E3" w:rsidRPr="005711B7" w14:paraId="130198B6" w14:textId="77777777" w:rsidTr="003B7891">
        <w:trPr>
          <w:trHeight w:val="313"/>
        </w:trPr>
        <w:tc>
          <w:tcPr>
            <w:tcW w:w="45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1BEEA2A8" w14:textId="77777777" w:rsidR="006E24E3" w:rsidRPr="005711B7" w:rsidRDefault="006E24E3" w:rsidP="003B789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Concepto</w:t>
            </w:r>
          </w:p>
        </w:tc>
        <w:tc>
          <w:tcPr>
            <w:tcW w:w="2271"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2CE2B530" w14:textId="77777777" w:rsidR="006E24E3" w:rsidRPr="005711B7" w:rsidRDefault="006E24E3" w:rsidP="003B789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2026</w:t>
            </w:r>
          </w:p>
        </w:tc>
        <w:tc>
          <w:tcPr>
            <w:tcW w:w="2253"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104DC815" w14:textId="77777777" w:rsidR="006E24E3" w:rsidRPr="005711B7" w:rsidRDefault="006E24E3" w:rsidP="003B789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2025</w:t>
            </w:r>
          </w:p>
        </w:tc>
      </w:tr>
      <w:tr w:rsidR="006E24E3" w:rsidRPr="005711B7" w14:paraId="204993FA" w14:textId="77777777" w:rsidTr="003B7891">
        <w:trPr>
          <w:trHeight w:val="642"/>
        </w:trPr>
        <w:tc>
          <w:tcPr>
            <w:tcW w:w="4560" w:type="dxa"/>
            <w:tcBorders>
              <w:top w:val="nil"/>
              <w:left w:val="single" w:sz="8" w:space="0" w:color="000000"/>
              <w:bottom w:val="single" w:sz="8" w:space="0" w:color="auto"/>
              <w:right w:val="single" w:sz="8" w:space="0" w:color="000000"/>
            </w:tcBorders>
            <w:shd w:val="clear" w:color="000000" w:fill="FFFFFF"/>
            <w:vAlign w:val="center"/>
            <w:hideMark/>
          </w:tcPr>
          <w:p w14:paraId="3F4C31BE" w14:textId="327DD893" w:rsidR="006E24E3" w:rsidRPr="005711B7" w:rsidRDefault="006E24E3" w:rsidP="006E24E3">
            <w:pPr>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 xml:space="preserve">Estudios, Formulación y Evaluación de Proyectos </w:t>
            </w:r>
          </w:p>
        </w:tc>
        <w:tc>
          <w:tcPr>
            <w:tcW w:w="2271" w:type="dxa"/>
            <w:tcBorders>
              <w:top w:val="nil"/>
              <w:left w:val="nil"/>
              <w:bottom w:val="single" w:sz="8" w:space="0" w:color="auto"/>
              <w:right w:val="single" w:sz="8" w:space="0" w:color="000000"/>
            </w:tcBorders>
            <w:shd w:val="clear" w:color="000000" w:fill="FFFFFF"/>
            <w:vAlign w:val="center"/>
            <w:hideMark/>
          </w:tcPr>
          <w:p w14:paraId="691D25A1" w14:textId="59C4AD50" w:rsidR="006E24E3" w:rsidRPr="005711B7" w:rsidRDefault="006E24E3" w:rsidP="006E24E3">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19,758,429</w:t>
            </w:r>
          </w:p>
        </w:tc>
        <w:tc>
          <w:tcPr>
            <w:tcW w:w="2253" w:type="dxa"/>
            <w:tcBorders>
              <w:top w:val="nil"/>
              <w:left w:val="nil"/>
              <w:bottom w:val="single" w:sz="8" w:space="0" w:color="auto"/>
              <w:right w:val="single" w:sz="8" w:space="0" w:color="000000"/>
            </w:tcBorders>
            <w:shd w:val="clear" w:color="000000" w:fill="FFFFFF"/>
            <w:vAlign w:val="center"/>
            <w:hideMark/>
          </w:tcPr>
          <w:p w14:paraId="1E398900" w14:textId="6984CFE4" w:rsidR="006E24E3" w:rsidRPr="005711B7" w:rsidRDefault="006E24E3" w:rsidP="006E24E3">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0</w:t>
            </w:r>
          </w:p>
        </w:tc>
      </w:tr>
      <w:tr w:rsidR="006E24E3" w:rsidRPr="005711B7" w14:paraId="489D80B8" w14:textId="77777777" w:rsidTr="003B7891">
        <w:trPr>
          <w:trHeight w:val="328"/>
        </w:trPr>
        <w:tc>
          <w:tcPr>
            <w:tcW w:w="4560" w:type="dxa"/>
            <w:tcBorders>
              <w:top w:val="nil"/>
              <w:left w:val="single" w:sz="8" w:space="0" w:color="000000"/>
              <w:bottom w:val="single" w:sz="8" w:space="0" w:color="000000"/>
              <w:right w:val="single" w:sz="8" w:space="0" w:color="000000"/>
            </w:tcBorders>
            <w:shd w:val="clear" w:color="000000" w:fill="FFFFFF"/>
            <w:vAlign w:val="center"/>
            <w:hideMark/>
          </w:tcPr>
          <w:p w14:paraId="41BEA288" w14:textId="51F9F298" w:rsidR="006E24E3" w:rsidRPr="005711B7" w:rsidRDefault="006E24E3" w:rsidP="006E24E3">
            <w:pPr>
              <w:rPr>
                <w:rFonts w:ascii="Montserrat Medium" w:eastAsia="Times New Roman" w:hAnsi="Montserrat Medium" w:cs="Times New Roman"/>
                <w:b/>
                <w:bCs/>
                <w:color w:val="000000"/>
                <w:sz w:val="22"/>
                <w:szCs w:val="22"/>
                <w:lang w:val="es-MX"/>
              </w:rPr>
            </w:pPr>
            <w:proofErr w:type="gramStart"/>
            <w:r w:rsidRPr="005711B7">
              <w:rPr>
                <w:rFonts w:ascii="Montserrat Medium" w:hAnsi="Montserrat Medium" w:cs="Calibri"/>
                <w:b/>
                <w:bCs/>
                <w:color w:val="000000"/>
                <w:sz w:val="22"/>
                <w:szCs w:val="22"/>
              </w:rPr>
              <w:t>Total</w:t>
            </w:r>
            <w:proofErr w:type="gramEnd"/>
            <w:r w:rsidRPr="005711B7">
              <w:rPr>
                <w:rFonts w:ascii="Montserrat Medium" w:hAnsi="Montserrat Medium" w:cs="Calibri"/>
                <w:b/>
                <w:bCs/>
                <w:color w:val="000000"/>
                <w:sz w:val="22"/>
                <w:szCs w:val="22"/>
              </w:rPr>
              <w:t xml:space="preserve"> de Estudios, Formulación y Evaluación de Proyectos </w:t>
            </w:r>
          </w:p>
        </w:tc>
        <w:tc>
          <w:tcPr>
            <w:tcW w:w="2271" w:type="dxa"/>
            <w:tcBorders>
              <w:top w:val="nil"/>
              <w:left w:val="nil"/>
              <w:bottom w:val="single" w:sz="8" w:space="0" w:color="000000"/>
              <w:right w:val="single" w:sz="8" w:space="0" w:color="000000"/>
            </w:tcBorders>
            <w:shd w:val="clear" w:color="000000" w:fill="FFFFFF"/>
            <w:vAlign w:val="center"/>
            <w:hideMark/>
          </w:tcPr>
          <w:p w14:paraId="496E0489" w14:textId="3789E530" w:rsidR="006E24E3" w:rsidRPr="005711B7" w:rsidRDefault="006E24E3" w:rsidP="006E24E3">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19,758,429</w:t>
            </w:r>
          </w:p>
        </w:tc>
        <w:tc>
          <w:tcPr>
            <w:tcW w:w="2253" w:type="dxa"/>
            <w:tcBorders>
              <w:top w:val="nil"/>
              <w:left w:val="nil"/>
              <w:bottom w:val="single" w:sz="8" w:space="0" w:color="000000"/>
              <w:right w:val="single" w:sz="8" w:space="0" w:color="000000"/>
            </w:tcBorders>
            <w:shd w:val="clear" w:color="000000" w:fill="FFFFFF"/>
            <w:vAlign w:val="center"/>
            <w:hideMark/>
          </w:tcPr>
          <w:p w14:paraId="1CB0E067" w14:textId="2B7A6DF4" w:rsidR="006E24E3" w:rsidRPr="005711B7" w:rsidRDefault="006E24E3" w:rsidP="006E24E3">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0</w:t>
            </w:r>
          </w:p>
        </w:tc>
      </w:tr>
    </w:tbl>
    <w:p w14:paraId="1185B56B" w14:textId="77777777" w:rsidR="0071012C" w:rsidRDefault="0071012C" w:rsidP="00F97400">
      <w:pPr>
        <w:rPr>
          <w:rFonts w:ascii="Montserrat Medium" w:hAnsi="Montserrat Medium"/>
          <w:b/>
        </w:rPr>
      </w:pPr>
    </w:p>
    <w:p w14:paraId="1A2AA96E" w14:textId="009249FA" w:rsidR="00F97400" w:rsidRPr="00165FE0" w:rsidRDefault="00F97400" w:rsidP="00F97400">
      <w:pPr>
        <w:rPr>
          <w:rFonts w:ascii="Montserrat Medium" w:hAnsi="Montserrat Medium"/>
          <w:b/>
        </w:rPr>
      </w:pPr>
      <w:r w:rsidRPr="00165FE0">
        <w:rPr>
          <w:rFonts w:ascii="Montserrat Medium" w:hAnsi="Montserrat Medium"/>
          <w:b/>
        </w:rPr>
        <w:t>Nota 1</w:t>
      </w:r>
      <w:r w:rsidR="00EA43B2">
        <w:rPr>
          <w:rFonts w:ascii="Montserrat Medium" w:hAnsi="Montserrat Medium"/>
          <w:b/>
        </w:rPr>
        <w:t>2</w:t>
      </w:r>
      <w:r w:rsidRPr="00165FE0">
        <w:rPr>
          <w:rFonts w:ascii="Montserrat Medium" w:hAnsi="Montserrat Medium"/>
          <w:b/>
        </w:rPr>
        <w:t xml:space="preserve">.- Otros Activos </w:t>
      </w:r>
    </w:p>
    <w:p w14:paraId="71B29A0E" w14:textId="77777777" w:rsidR="00F97400" w:rsidRPr="00165FE0" w:rsidRDefault="00F97400" w:rsidP="00F97400">
      <w:pPr>
        <w:rPr>
          <w:rFonts w:ascii="Montserrat Medium" w:hAnsi="Montserrat Medium"/>
        </w:rPr>
      </w:pPr>
    </w:p>
    <w:p w14:paraId="6BCCF4A8" w14:textId="550A7B10" w:rsidR="00F97400" w:rsidRPr="00165FE0" w:rsidRDefault="00F97400" w:rsidP="00F97400">
      <w:pPr>
        <w:rPr>
          <w:rFonts w:ascii="Montserrat Medium" w:hAnsi="Montserrat Medium"/>
        </w:rPr>
      </w:pPr>
      <w:r w:rsidRPr="00165FE0">
        <w:rPr>
          <w:rFonts w:ascii="Montserrat Medium" w:hAnsi="Montserrat Medium"/>
        </w:rPr>
        <w:t xml:space="preserve">Este rubro no refleja saldo en el </w:t>
      </w:r>
      <w:r w:rsidR="004750B5">
        <w:rPr>
          <w:rFonts w:ascii="Montserrat Medium" w:hAnsi="Montserrat Medium"/>
        </w:rPr>
        <w:t>segundo</w:t>
      </w:r>
      <w:r w:rsidRPr="00165FE0">
        <w:rPr>
          <w:rFonts w:ascii="Montserrat Medium" w:hAnsi="Montserrat Medium"/>
        </w:rPr>
        <w:t xml:space="preserve"> informe trimestral del ejercicio 202</w:t>
      </w:r>
      <w:r w:rsidR="007C1876" w:rsidRPr="00165FE0">
        <w:rPr>
          <w:rFonts w:ascii="Montserrat Medium" w:hAnsi="Montserrat Medium"/>
        </w:rPr>
        <w:t>6</w:t>
      </w:r>
      <w:r w:rsidRPr="00165FE0">
        <w:rPr>
          <w:rFonts w:ascii="Montserrat Medium" w:hAnsi="Montserrat Medium"/>
        </w:rPr>
        <w:t xml:space="preserve"> y </w:t>
      </w:r>
      <w:r w:rsidR="007C1876" w:rsidRPr="00165FE0">
        <w:rPr>
          <w:rFonts w:ascii="Montserrat Medium" w:hAnsi="Montserrat Medium"/>
        </w:rPr>
        <w:t xml:space="preserve">al cierre del ejercicio </w:t>
      </w:r>
      <w:r w:rsidRPr="00165FE0">
        <w:rPr>
          <w:rFonts w:ascii="Montserrat Medium" w:hAnsi="Montserrat Medium"/>
        </w:rPr>
        <w:t>202</w:t>
      </w:r>
      <w:r w:rsidR="007C1876" w:rsidRPr="00165FE0">
        <w:rPr>
          <w:rFonts w:ascii="Montserrat Medium" w:hAnsi="Montserrat Medium"/>
        </w:rPr>
        <w:t>5</w:t>
      </w:r>
      <w:r w:rsidRPr="00165FE0">
        <w:rPr>
          <w:rFonts w:ascii="Montserrat Medium" w:hAnsi="Montserrat Medium"/>
        </w:rPr>
        <w:t>.</w:t>
      </w:r>
    </w:p>
    <w:bookmarkEnd w:id="15"/>
    <w:p w14:paraId="30D2CEB0" w14:textId="77777777" w:rsidR="00F97400" w:rsidRPr="00165FE0" w:rsidRDefault="00F97400" w:rsidP="00F97400">
      <w:pPr>
        <w:keepNext/>
        <w:keepLines/>
        <w:rPr>
          <w:rFonts w:ascii="Montserrat Medium" w:hAnsi="Montserrat Medium"/>
          <w:b/>
        </w:rPr>
      </w:pPr>
    </w:p>
    <w:p w14:paraId="225000F1" w14:textId="77777777" w:rsidR="00F97400" w:rsidRPr="00165FE0" w:rsidRDefault="00F97400" w:rsidP="00F97400">
      <w:pPr>
        <w:keepNext/>
        <w:keepLines/>
        <w:rPr>
          <w:rFonts w:ascii="Montserrat Medium" w:hAnsi="Montserrat Medium"/>
          <w:b/>
        </w:rPr>
      </w:pPr>
      <w:r w:rsidRPr="00165FE0">
        <w:rPr>
          <w:rFonts w:ascii="Montserrat Medium" w:hAnsi="Montserrat Medium"/>
          <w:b/>
        </w:rPr>
        <w:t xml:space="preserve">Pasivo </w:t>
      </w:r>
    </w:p>
    <w:p w14:paraId="7240F092" w14:textId="77777777" w:rsidR="00F97400" w:rsidRPr="00165FE0" w:rsidRDefault="00F97400" w:rsidP="00F97400">
      <w:pPr>
        <w:jc w:val="both"/>
        <w:rPr>
          <w:rFonts w:ascii="Montserrat Medium" w:hAnsi="Montserrat Medium"/>
        </w:rPr>
      </w:pPr>
    </w:p>
    <w:p w14:paraId="4059F4C5" w14:textId="0E28CCB5" w:rsidR="00F97400" w:rsidRPr="00165FE0" w:rsidRDefault="00F97400" w:rsidP="00F97400">
      <w:pPr>
        <w:jc w:val="both"/>
        <w:rPr>
          <w:rFonts w:ascii="Montserrat Medium" w:hAnsi="Montserrat Medium"/>
        </w:rPr>
      </w:pPr>
      <w:r w:rsidRPr="00165FE0">
        <w:rPr>
          <w:rFonts w:ascii="Montserrat Medium" w:hAnsi="Montserrat Medium"/>
        </w:rPr>
        <w:t>Es el conjunto de cuentas que permite el registro de las obligaciones contraídas por el Poder Ejecutivo, para el desarrollo de sus funciones y la prestación de los servicios públicos. Al cierre del periodo enero-</w:t>
      </w:r>
      <w:r w:rsidR="00304601">
        <w:rPr>
          <w:rFonts w:ascii="Montserrat Medium" w:hAnsi="Montserrat Medium"/>
        </w:rPr>
        <w:t>junio</w:t>
      </w:r>
      <w:r w:rsidRPr="00165FE0">
        <w:rPr>
          <w:rFonts w:ascii="Montserrat Medium" w:hAnsi="Montserrat Medium"/>
        </w:rPr>
        <w:t xml:space="preserve"> de 202</w:t>
      </w:r>
      <w:r w:rsidR="007C1876" w:rsidRPr="00165FE0">
        <w:rPr>
          <w:rFonts w:ascii="Montserrat Medium" w:hAnsi="Montserrat Medium"/>
        </w:rPr>
        <w:t>6</w:t>
      </w:r>
      <w:r w:rsidRPr="00165FE0">
        <w:rPr>
          <w:rFonts w:ascii="Montserrat Medium" w:hAnsi="Montserrat Medium"/>
        </w:rPr>
        <w:t>, los estados financieros reflejan principalmente pasivo circulante o corto plazo, es decir, aquellas obligaciones en que la exigibilidad de pago es menor a un año, así también, pasivo no circulante o a largo plazo que representa las obligaciones con vencimiento posterior a un año.</w:t>
      </w:r>
    </w:p>
    <w:p w14:paraId="560FFA6A" w14:textId="77777777" w:rsidR="00F97400" w:rsidRPr="00165FE0" w:rsidRDefault="00F97400" w:rsidP="00F97400">
      <w:pPr>
        <w:rPr>
          <w:rFonts w:ascii="Montserrat Medium" w:hAnsi="Montserrat Medium"/>
          <w:b/>
        </w:rPr>
      </w:pPr>
    </w:p>
    <w:p w14:paraId="1C815EA7" w14:textId="56AA1B2A" w:rsidR="00F97400" w:rsidRPr="00165FE0" w:rsidRDefault="00F97400" w:rsidP="00F97400">
      <w:pPr>
        <w:keepNext/>
        <w:rPr>
          <w:rFonts w:ascii="Montserrat Medium" w:hAnsi="Montserrat Medium"/>
          <w:b/>
        </w:rPr>
      </w:pPr>
      <w:bookmarkStart w:id="16" w:name="_Hlk157391221"/>
      <w:r w:rsidRPr="00165FE0">
        <w:rPr>
          <w:rFonts w:ascii="Montserrat Medium" w:hAnsi="Montserrat Medium"/>
          <w:b/>
        </w:rPr>
        <w:t>Nota 1</w:t>
      </w:r>
      <w:r w:rsidR="00EA43B2">
        <w:rPr>
          <w:rFonts w:ascii="Montserrat Medium" w:hAnsi="Montserrat Medium"/>
          <w:b/>
        </w:rPr>
        <w:t>3</w:t>
      </w:r>
      <w:r w:rsidRPr="00165FE0">
        <w:rPr>
          <w:rFonts w:ascii="Montserrat Medium" w:hAnsi="Montserrat Medium"/>
          <w:b/>
        </w:rPr>
        <w:t>.-Cuentas por Pagar a Corto Plazo.</w:t>
      </w:r>
      <w:bookmarkEnd w:id="16"/>
    </w:p>
    <w:p w14:paraId="2A18F44D" w14:textId="77777777" w:rsidR="00F97400" w:rsidRPr="00165FE0" w:rsidRDefault="00F97400" w:rsidP="00F97400">
      <w:pPr>
        <w:keepNext/>
        <w:rPr>
          <w:rFonts w:ascii="Montserrat Medium" w:hAnsi="Montserrat Medium"/>
          <w:b/>
        </w:rPr>
      </w:pPr>
    </w:p>
    <w:p w14:paraId="1A60FA54" w14:textId="77777777" w:rsidR="00F97400" w:rsidRPr="00165FE0" w:rsidRDefault="00F97400" w:rsidP="00F97400">
      <w:pPr>
        <w:pBdr>
          <w:top w:val="nil"/>
          <w:left w:val="nil"/>
          <w:bottom w:val="nil"/>
          <w:right w:val="nil"/>
          <w:between w:val="nil"/>
        </w:pBdr>
        <w:jc w:val="both"/>
        <w:rPr>
          <w:rFonts w:ascii="Montserrat Medium" w:hAnsi="Montserrat Medium"/>
        </w:rPr>
      </w:pPr>
      <w:r w:rsidRPr="00165FE0">
        <w:rPr>
          <w:rFonts w:ascii="Montserrat Medium" w:hAnsi="Montserrat Medium"/>
        </w:rPr>
        <w:t xml:space="preserve">El saldo que conforma este rubro se integra de los registros por los compromisos contraídos por los entes públicos que conforman el Poder Ejecutivo, por concepto de adquisición de bienes de consumo e inventariables y por la contratación de servicios necesarios para su operatividad. Además, por las retenciones por servicios personales: </w:t>
      </w:r>
      <w:r w:rsidRPr="00165FE0">
        <w:rPr>
          <w:rFonts w:ascii="Montserrat Medium" w:hAnsi="Montserrat Medium"/>
        </w:rPr>
        <w:lastRenderedPageBreak/>
        <w:t>cuotas, retenciones y contribuciones a favor de terceros, pensión alimenticia, 2 por ciento sobre nóminas de prestadores de servicios, ISSS, ISR por arrendamiento de inmuebles y otros conceptos.</w:t>
      </w:r>
    </w:p>
    <w:p w14:paraId="15701F84" w14:textId="77777777" w:rsidR="00F97400" w:rsidRPr="00165FE0" w:rsidRDefault="00F97400" w:rsidP="00F97400">
      <w:pPr>
        <w:pBdr>
          <w:top w:val="nil"/>
          <w:left w:val="nil"/>
          <w:bottom w:val="nil"/>
          <w:right w:val="nil"/>
          <w:between w:val="nil"/>
        </w:pBdr>
        <w:jc w:val="both"/>
        <w:rPr>
          <w:rFonts w:ascii="Montserrat Medium" w:hAnsi="Montserrat Medium"/>
        </w:rPr>
      </w:pPr>
    </w:p>
    <w:p w14:paraId="0975CADF" w14:textId="0F23483E" w:rsidR="00F97400" w:rsidRPr="00165FE0" w:rsidRDefault="00F97400" w:rsidP="00F97400">
      <w:pPr>
        <w:pBdr>
          <w:top w:val="nil"/>
          <w:left w:val="nil"/>
          <w:bottom w:val="nil"/>
          <w:right w:val="nil"/>
          <w:between w:val="nil"/>
        </w:pBdr>
        <w:jc w:val="both"/>
        <w:rPr>
          <w:rFonts w:ascii="Montserrat Medium" w:hAnsi="Montserrat Medium"/>
        </w:rPr>
      </w:pPr>
      <w:r w:rsidRPr="00165FE0">
        <w:rPr>
          <w:rFonts w:ascii="Montserrat Medium" w:hAnsi="Montserrat Medium"/>
        </w:rPr>
        <w:t>Los saldos de las cuentas que integran este rubro al cierre del periodo enero-</w:t>
      </w:r>
      <w:r w:rsidR="00BF1705">
        <w:rPr>
          <w:rFonts w:ascii="Montserrat Medium" w:hAnsi="Montserrat Medium"/>
        </w:rPr>
        <w:t>junio</w:t>
      </w:r>
      <w:r w:rsidRPr="00165FE0">
        <w:rPr>
          <w:rFonts w:ascii="Montserrat Medium" w:hAnsi="Montserrat Medium"/>
        </w:rPr>
        <w:t xml:space="preserve"> de 202</w:t>
      </w:r>
      <w:r w:rsidR="007C1876" w:rsidRPr="00165FE0">
        <w:rPr>
          <w:rFonts w:ascii="Montserrat Medium" w:hAnsi="Montserrat Medium"/>
        </w:rPr>
        <w:t>6</w:t>
      </w:r>
      <w:r w:rsidRPr="00165FE0">
        <w:rPr>
          <w:rFonts w:ascii="Montserrat Medium" w:hAnsi="Montserrat Medium"/>
        </w:rPr>
        <w:t xml:space="preserve"> y </w:t>
      </w:r>
      <w:r w:rsidR="007C1876" w:rsidRPr="00165FE0">
        <w:rPr>
          <w:rFonts w:ascii="Montserrat Medium" w:hAnsi="Montserrat Medium"/>
        </w:rPr>
        <w:t xml:space="preserve">diciembre </w:t>
      </w:r>
      <w:r w:rsidRPr="00165FE0">
        <w:rPr>
          <w:rFonts w:ascii="Montserrat Medium" w:hAnsi="Montserrat Medium"/>
        </w:rPr>
        <w:t>202</w:t>
      </w:r>
      <w:r w:rsidR="007C1876" w:rsidRPr="00165FE0">
        <w:rPr>
          <w:rFonts w:ascii="Montserrat Medium" w:hAnsi="Montserrat Medium"/>
        </w:rPr>
        <w:t>5</w:t>
      </w:r>
      <w:r w:rsidRPr="00165FE0">
        <w:rPr>
          <w:rFonts w:ascii="Montserrat Medium" w:hAnsi="Montserrat Medium"/>
        </w:rPr>
        <w:t>, se desglosan de la siguiente manera:</w:t>
      </w:r>
    </w:p>
    <w:p w14:paraId="06F47E2B" w14:textId="77777777" w:rsidR="00F97400" w:rsidRPr="00165FE0" w:rsidRDefault="00F97400" w:rsidP="00F97400">
      <w:pPr>
        <w:rPr>
          <w:rFonts w:ascii="Montserrat Medium" w:hAnsi="Montserrat Medium"/>
        </w:rPr>
      </w:pPr>
    </w:p>
    <w:p w14:paraId="6C98F117" w14:textId="77777777" w:rsidR="00F97400" w:rsidRPr="00165FE0" w:rsidRDefault="00F97400" w:rsidP="00F97400">
      <w:pPr>
        <w:pBdr>
          <w:top w:val="nil"/>
          <w:left w:val="nil"/>
          <w:bottom w:val="nil"/>
          <w:right w:val="nil"/>
          <w:between w:val="nil"/>
        </w:pBdr>
        <w:jc w:val="center"/>
        <w:rPr>
          <w:rFonts w:ascii="Montserrat Medium" w:hAnsi="Montserrat Medium"/>
        </w:rPr>
      </w:pPr>
      <w:r w:rsidRPr="00165FE0">
        <w:rPr>
          <w:rFonts w:ascii="Montserrat Medium" w:hAnsi="Montserrat Medium"/>
          <w:b/>
        </w:rPr>
        <w:t>(Pesos)</w:t>
      </w:r>
    </w:p>
    <w:tbl>
      <w:tblPr>
        <w:tblW w:w="9042"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539"/>
        <w:gridCol w:w="2260"/>
        <w:gridCol w:w="2243"/>
      </w:tblGrid>
      <w:tr w:rsidR="007C1876" w:rsidRPr="005711B7" w14:paraId="06336E6A" w14:textId="77777777" w:rsidTr="004B75E1">
        <w:trPr>
          <w:trHeight w:val="315"/>
        </w:trPr>
        <w:tc>
          <w:tcPr>
            <w:tcW w:w="4539" w:type="dxa"/>
            <w:shd w:val="clear" w:color="auto" w:fill="D9D9D9" w:themeFill="background1" w:themeFillShade="D9"/>
            <w:vAlign w:val="center"/>
            <w:hideMark/>
          </w:tcPr>
          <w:p w14:paraId="4265E568" w14:textId="77777777" w:rsidR="007C1876" w:rsidRPr="005711B7" w:rsidRDefault="007C1876" w:rsidP="007C1876">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Concepto</w:t>
            </w:r>
          </w:p>
        </w:tc>
        <w:tc>
          <w:tcPr>
            <w:tcW w:w="2260" w:type="dxa"/>
            <w:shd w:val="clear" w:color="auto" w:fill="D9D9D9" w:themeFill="background1" w:themeFillShade="D9"/>
            <w:vAlign w:val="center"/>
            <w:hideMark/>
          </w:tcPr>
          <w:p w14:paraId="5A1EAFE8" w14:textId="62529882" w:rsidR="007C1876" w:rsidRPr="005711B7" w:rsidRDefault="007C1876" w:rsidP="007C1876">
            <w:pPr>
              <w:jc w:val="center"/>
              <w:rPr>
                <w:rFonts w:ascii="Montserrat Medium" w:eastAsia="Times New Roman" w:hAnsi="Montserrat Medium" w:cs="Arial"/>
                <w:b/>
                <w:bCs/>
                <w:sz w:val="22"/>
                <w:szCs w:val="22"/>
                <w:lang w:val="es-MX"/>
              </w:rPr>
            </w:pPr>
            <w:r w:rsidRPr="005711B7">
              <w:rPr>
                <w:rFonts w:ascii="Montserrat Medium" w:hAnsi="Montserrat Medium" w:cs="Calibri"/>
                <w:b/>
                <w:bCs/>
                <w:color w:val="000000"/>
                <w:sz w:val="22"/>
                <w:szCs w:val="22"/>
              </w:rPr>
              <w:t>2026</w:t>
            </w:r>
          </w:p>
        </w:tc>
        <w:tc>
          <w:tcPr>
            <w:tcW w:w="2243" w:type="dxa"/>
            <w:shd w:val="clear" w:color="auto" w:fill="D9D9D9" w:themeFill="background1" w:themeFillShade="D9"/>
            <w:vAlign w:val="center"/>
            <w:hideMark/>
          </w:tcPr>
          <w:p w14:paraId="664F2B0D" w14:textId="58B408E1" w:rsidR="007C1876" w:rsidRPr="005711B7" w:rsidRDefault="007C1876" w:rsidP="007C1876">
            <w:pPr>
              <w:jc w:val="center"/>
              <w:rPr>
                <w:rFonts w:ascii="Montserrat Medium" w:eastAsia="Times New Roman" w:hAnsi="Montserrat Medium" w:cs="Arial"/>
                <w:b/>
                <w:bCs/>
                <w:sz w:val="22"/>
                <w:szCs w:val="22"/>
                <w:lang w:val="es-MX"/>
              </w:rPr>
            </w:pPr>
            <w:r w:rsidRPr="005711B7">
              <w:rPr>
                <w:rFonts w:ascii="Montserrat Medium" w:hAnsi="Montserrat Medium" w:cs="Calibri"/>
                <w:b/>
                <w:bCs/>
                <w:color w:val="000000"/>
                <w:sz w:val="22"/>
                <w:szCs w:val="22"/>
              </w:rPr>
              <w:t>2025</w:t>
            </w:r>
          </w:p>
        </w:tc>
      </w:tr>
      <w:tr w:rsidR="00A17914" w:rsidRPr="005711B7" w14:paraId="1678E728" w14:textId="77777777" w:rsidTr="00FD7D41">
        <w:trPr>
          <w:trHeight w:val="285"/>
        </w:trPr>
        <w:tc>
          <w:tcPr>
            <w:tcW w:w="4539" w:type="dxa"/>
            <w:shd w:val="clear" w:color="000000" w:fill="FFFFFF"/>
            <w:noWrap/>
            <w:vAlign w:val="center"/>
            <w:hideMark/>
          </w:tcPr>
          <w:p w14:paraId="7E1F8011" w14:textId="77777777" w:rsidR="00A17914" w:rsidRPr="005711B7" w:rsidRDefault="00A17914" w:rsidP="00A17914">
            <w:pPr>
              <w:jc w:val="both"/>
              <w:rPr>
                <w:rFonts w:ascii="Montserrat Medium" w:eastAsia="Times New Roman" w:hAnsi="Montserrat Medium" w:cs="Arial"/>
                <w:color w:val="000000"/>
                <w:sz w:val="22"/>
                <w:szCs w:val="22"/>
                <w:lang w:val="es-MX"/>
              </w:rPr>
            </w:pPr>
            <w:r w:rsidRPr="005711B7">
              <w:rPr>
                <w:rFonts w:ascii="Montserrat Medium" w:hAnsi="Montserrat Medium" w:cs="Arial"/>
                <w:color w:val="000000"/>
                <w:sz w:val="22"/>
                <w:szCs w:val="22"/>
              </w:rPr>
              <w:t>Servicios Personales Por Pagar a Corto Plazo</w:t>
            </w:r>
          </w:p>
        </w:tc>
        <w:tc>
          <w:tcPr>
            <w:tcW w:w="2260" w:type="dxa"/>
            <w:tcBorders>
              <w:top w:val="nil"/>
              <w:left w:val="nil"/>
              <w:bottom w:val="single" w:sz="8" w:space="0" w:color="auto"/>
              <w:right w:val="single" w:sz="8" w:space="0" w:color="auto"/>
            </w:tcBorders>
            <w:shd w:val="clear" w:color="000000" w:fill="FFFFFF"/>
            <w:noWrap/>
            <w:vAlign w:val="center"/>
            <w:hideMark/>
          </w:tcPr>
          <w:p w14:paraId="198108C9" w14:textId="7A8815B2" w:rsidR="00A17914" w:rsidRPr="005711B7" w:rsidRDefault="00A17914" w:rsidP="00A17914">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42,813,915</w:t>
            </w:r>
          </w:p>
        </w:tc>
        <w:tc>
          <w:tcPr>
            <w:tcW w:w="2243" w:type="dxa"/>
            <w:tcBorders>
              <w:top w:val="nil"/>
              <w:left w:val="nil"/>
              <w:bottom w:val="single" w:sz="8" w:space="0" w:color="auto"/>
              <w:right w:val="single" w:sz="8" w:space="0" w:color="auto"/>
            </w:tcBorders>
            <w:shd w:val="clear" w:color="000000" w:fill="FFFFFF"/>
            <w:noWrap/>
            <w:vAlign w:val="center"/>
            <w:hideMark/>
          </w:tcPr>
          <w:p w14:paraId="063ABD32" w14:textId="31232A4C" w:rsidR="00A17914" w:rsidRPr="005711B7" w:rsidRDefault="00A17914" w:rsidP="00A17914">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86,198,381</w:t>
            </w:r>
          </w:p>
        </w:tc>
      </w:tr>
      <w:tr w:rsidR="00A17914" w:rsidRPr="005711B7" w14:paraId="72634948" w14:textId="77777777" w:rsidTr="00FD7D41">
        <w:trPr>
          <w:trHeight w:val="285"/>
        </w:trPr>
        <w:tc>
          <w:tcPr>
            <w:tcW w:w="4539" w:type="dxa"/>
            <w:shd w:val="clear" w:color="000000" w:fill="FFFFFF"/>
            <w:noWrap/>
            <w:vAlign w:val="center"/>
            <w:hideMark/>
          </w:tcPr>
          <w:p w14:paraId="3748A1A7" w14:textId="77777777" w:rsidR="00A17914" w:rsidRPr="005711B7" w:rsidRDefault="00A17914" w:rsidP="00A17914">
            <w:pPr>
              <w:jc w:val="both"/>
              <w:rPr>
                <w:rFonts w:ascii="Montserrat Medium" w:eastAsia="Times New Roman" w:hAnsi="Montserrat Medium" w:cs="Arial"/>
                <w:color w:val="000000"/>
                <w:sz w:val="22"/>
                <w:szCs w:val="22"/>
                <w:lang w:val="es-MX"/>
              </w:rPr>
            </w:pPr>
            <w:r w:rsidRPr="005711B7">
              <w:rPr>
                <w:rFonts w:ascii="Montserrat Medium" w:hAnsi="Montserrat Medium" w:cs="Arial"/>
                <w:color w:val="000000"/>
                <w:sz w:val="22"/>
                <w:szCs w:val="22"/>
              </w:rPr>
              <w:t>Proveedores Por Pagar a Corto Plazo</w:t>
            </w:r>
          </w:p>
        </w:tc>
        <w:tc>
          <w:tcPr>
            <w:tcW w:w="2260" w:type="dxa"/>
            <w:tcBorders>
              <w:top w:val="nil"/>
              <w:left w:val="nil"/>
              <w:bottom w:val="single" w:sz="8" w:space="0" w:color="auto"/>
              <w:right w:val="single" w:sz="8" w:space="0" w:color="auto"/>
            </w:tcBorders>
            <w:shd w:val="clear" w:color="000000" w:fill="FFFFFF"/>
            <w:noWrap/>
            <w:vAlign w:val="center"/>
            <w:hideMark/>
          </w:tcPr>
          <w:p w14:paraId="786E5F61" w14:textId="69CC70A6" w:rsidR="00A17914" w:rsidRPr="005711B7" w:rsidRDefault="00A17914" w:rsidP="00A17914">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283,814,542</w:t>
            </w:r>
          </w:p>
        </w:tc>
        <w:tc>
          <w:tcPr>
            <w:tcW w:w="2243" w:type="dxa"/>
            <w:tcBorders>
              <w:top w:val="nil"/>
              <w:left w:val="nil"/>
              <w:bottom w:val="single" w:sz="8" w:space="0" w:color="auto"/>
              <w:right w:val="single" w:sz="8" w:space="0" w:color="auto"/>
            </w:tcBorders>
            <w:shd w:val="clear" w:color="000000" w:fill="FFFFFF"/>
            <w:noWrap/>
            <w:vAlign w:val="center"/>
            <w:hideMark/>
          </w:tcPr>
          <w:p w14:paraId="3D4DF2AA" w14:textId="25D28E5C" w:rsidR="00A17914" w:rsidRPr="005711B7" w:rsidRDefault="00A17914" w:rsidP="00A17914">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381,956,935</w:t>
            </w:r>
          </w:p>
        </w:tc>
      </w:tr>
      <w:tr w:rsidR="00A17914" w:rsidRPr="005711B7" w14:paraId="2F5238F4" w14:textId="77777777" w:rsidTr="00FD7D41">
        <w:trPr>
          <w:trHeight w:val="570"/>
        </w:trPr>
        <w:tc>
          <w:tcPr>
            <w:tcW w:w="4539" w:type="dxa"/>
            <w:shd w:val="clear" w:color="000000" w:fill="FFFFFF"/>
            <w:vAlign w:val="center"/>
            <w:hideMark/>
          </w:tcPr>
          <w:p w14:paraId="65FF5414" w14:textId="77777777" w:rsidR="00A17914" w:rsidRPr="005711B7" w:rsidRDefault="00A17914" w:rsidP="00A17914">
            <w:pPr>
              <w:jc w:val="both"/>
              <w:rPr>
                <w:rFonts w:ascii="Montserrat Medium" w:eastAsia="Times New Roman" w:hAnsi="Montserrat Medium" w:cs="Arial"/>
                <w:color w:val="000000"/>
                <w:sz w:val="22"/>
                <w:szCs w:val="22"/>
                <w:lang w:val="es-MX"/>
              </w:rPr>
            </w:pPr>
            <w:r w:rsidRPr="005711B7">
              <w:rPr>
                <w:rFonts w:ascii="Montserrat Medium" w:hAnsi="Montserrat Medium" w:cs="Arial"/>
                <w:color w:val="000000"/>
                <w:sz w:val="22"/>
                <w:szCs w:val="22"/>
              </w:rPr>
              <w:t>Contratistas Por Obras Públicas Por Pagar a Corto Plazo</w:t>
            </w:r>
          </w:p>
        </w:tc>
        <w:tc>
          <w:tcPr>
            <w:tcW w:w="2260" w:type="dxa"/>
            <w:tcBorders>
              <w:top w:val="nil"/>
              <w:left w:val="nil"/>
              <w:bottom w:val="single" w:sz="8" w:space="0" w:color="auto"/>
              <w:right w:val="single" w:sz="8" w:space="0" w:color="auto"/>
            </w:tcBorders>
            <w:shd w:val="clear" w:color="000000" w:fill="FFFFFF"/>
            <w:vAlign w:val="center"/>
            <w:hideMark/>
          </w:tcPr>
          <w:p w14:paraId="0F496619" w14:textId="7C2F52C3" w:rsidR="00A17914" w:rsidRPr="005711B7" w:rsidRDefault="00A17914" w:rsidP="00A17914">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109,479,099</w:t>
            </w:r>
          </w:p>
        </w:tc>
        <w:tc>
          <w:tcPr>
            <w:tcW w:w="2243" w:type="dxa"/>
            <w:tcBorders>
              <w:top w:val="nil"/>
              <w:left w:val="nil"/>
              <w:bottom w:val="single" w:sz="8" w:space="0" w:color="auto"/>
              <w:right w:val="single" w:sz="8" w:space="0" w:color="auto"/>
            </w:tcBorders>
            <w:shd w:val="clear" w:color="000000" w:fill="FFFFFF"/>
            <w:vAlign w:val="center"/>
            <w:hideMark/>
          </w:tcPr>
          <w:p w14:paraId="0DDE96F7" w14:textId="5CB1ECFC" w:rsidR="00A17914" w:rsidRPr="005711B7" w:rsidRDefault="00A17914" w:rsidP="00A17914">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0</w:t>
            </w:r>
          </w:p>
        </w:tc>
      </w:tr>
      <w:tr w:rsidR="00516E8A" w:rsidRPr="005711B7" w14:paraId="5A6430CD" w14:textId="77777777" w:rsidTr="005F074F">
        <w:trPr>
          <w:trHeight w:val="570"/>
        </w:trPr>
        <w:tc>
          <w:tcPr>
            <w:tcW w:w="4539" w:type="dxa"/>
            <w:tcBorders>
              <w:top w:val="nil"/>
              <w:left w:val="single" w:sz="8" w:space="0" w:color="auto"/>
              <w:bottom w:val="single" w:sz="8" w:space="0" w:color="auto"/>
              <w:right w:val="single" w:sz="8" w:space="0" w:color="auto"/>
            </w:tcBorders>
            <w:shd w:val="clear" w:color="000000" w:fill="FFFFFF"/>
            <w:vAlign w:val="center"/>
            <w:hideMark/>
          </w:tcPr>
          <w:p w14:paraId="005FBD77" w14:textId="6A8A4D4D" w:rsidR="00516E8A" w:rsidRPr="005711B7" w:rsidRDefault="00516E8A" w:rsidP="00516E8A">
            <w:pPr>
              <w:jc w:val="both"/>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Participaciones y Aportaciones a Corto Plazo</w:t>
            </w:r>
          </w:p>
        </w:tc>
        <w:tc>
          <w:tcPr>
            <w:tcW w:w="2260" w:type="dxa"/>
            <w:tcBorders>
              <w:top w:val="nil"/>
              <w:left w:val="nil"/>
              <w:bottom w:val="single" w:sz="8" w:space="0" w:color="auto"/>
              <w:right w:val="single" w:sz="8" w:space="0" w:color="auto"/>
            </w:tcBorders>
            <w:shd w:val="clear" w:color="000000" w:fill="FFFFFF"/>
            <w:noWrap/>
            <w:vAlign w:val="center"/>
            <w:hideMark/>
          </w:tcPr>
          <w:p w14:paraId="73F42304" w14:textId="47B61763" w:rsidR="00516E8A" w:rsidRPr="005711B7" w:rsidRDefault="00516E8A" w:rsidP="00516E8A">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0</w:t>
            </w:r>
          </w:p>
        </w:tc>
        <w:tc>
          <w:tcPr>
            <w:tcW w:w="2243" w:type="dxa"/>
            <w:tcBorders>
              <w:top w:val="nil"/>
              <w:left w:val="nil"/>
              <w:bottom w:val="single" w:sz="8" w:space="0" w:color="auto"/>
              <w:right w:val="single" w:sz="8" w:space="0" w:color="auto"/>
            </w:tcBorders>
            <w:shd w:val="clear" w:color="000000" w:fill="FFFFFF"/>
            <w:noWrap/>
            <w:vAlign w:val="center"/>
            <w:hideMark/>
          </w:tcPr>
          <w:p w14:paraId="77F057C6" w14:textId="7718C7A4" w:rsidR="00516E8A" w:rsidRPr="005711B7" w:rsidRDefault="00516E8A" w:rsidP="00516E8A">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306,839,525</w:t>
            </w:r>
          </w:p>
        </w:tc>
      </w:tr>
      <w:tr w:rsidR="00516E8A" w:rsidRPr="005711B7" w14:paraId="3622ABB3" w14:textId="77777777" w:rsidTr="005F074F">
        <w:trPr>
          <w:trHeight w:val="570"/>
        </w:trPr>
        <w:tc>
          <w:tcPr>
            <w:tcW w:w="4539" w:type="dxa"/>
            <w:tcBorders>
              <w:top w:val="nil"/>
              <w:left w:val="single" w:sz="8" w:space="0" w:color="auto"/>
              <w:bottom w:val="single" w:sz="8" w:space="0" w:color="auto"/>
              <w:right w:val="single" w:sz="8" w:space="0" w:color="auto"/>
            </w:tcBorders>
            <w:shd w:val="clear" w:color="000000" w:fill="FFFFFF"/>
            <w:vAlign w:val="center"/>
          </w:tcPr>
          <w:p w14:paraId="50B11BA3" w14:textId="51CEB2BB" w:rsidR="00516E8A" w:rsidRPr="005711B7" w:rsidRDefault="00516E8A" w:rsidP="00516E8A">
            <w:pPr>
              <w:jc w:val="both"/>
              <w:rPr>
                <w:rFonts w:ascii="Montserrat Medium" w:eastAsia="Times New Roman" w:hAnsi="Montserrat Medium" w:cs="Arial"/>
                <w:color w:val="000000"/>
                <w:sz w:val="22"/>
                <w:szCs w:val="22"/>
                <w:lang w:val="es-MX"/>
              </w:rPr>
            </w:pPr>
            <w:r w:rsidRPr="005711B7">
              <w:rPr>
                <w:rFonts w:ascii="Montserrat Medium" w:hAnsi="Montserrat Medium" w:cs="Arial"/>
                <w:color w:val="000000"/>
                <w:sz w:val="22"/>
                <w:szCs w:val="22"/>
              </w:rPr>
              <w:t>Transferencias Otorgadas Por Pagar a Corto Plazo</w:t>
            </w:r>
          </w:p>
        </w:tc>
        <w:tc>
          <w:tcPr>
            <w:tcW w:w="2260" w:type="dxa"/>
            <w:tcBorders>
              <w:top w:val="nil"/>
              <w:left w:val="nil"/>
              <w:bottom w:val="single" w:sz="8" w:space="0" w:color="auto"/>
              <w:right w:val="single" w:sz="8" w:space="0" w:color="auto"/>
            </w:tcBorders>
            <w:shd w:val="clear" w:color="000000" w:fill="FFFFFF"/>
            <w:noWrap/>
            <w:vAlign w:val="center"/>
          </w:tcPr>
          <w:p w14:paraId="357E1D06" w14:textId="2D699BC0" w:rsidR="00516E8A" w:rsidRPr="005711B7" w:rsidRDefault="00516E8A" w:rsidP="00516E8A">
            <w:pPr>
              <w:jc w:val="right"/>
              <w:rPr>
                <w:rFonts w:ascii="Montserrat Medium" w:hAnsi="Montserrat Medium" w:cs="Arial"/>
                <w:color w:val="000000"/>
                <w:sz w:val="22"/>
                <w:szCs w:val="22"/>
              </w:rPr>
            </w:pPr>
            <w:r w:rsidRPr="005711B7">
              <w:rPr>
                <w:rFonts w:ascii="Montserrat Medium" w:hAnsi="Montserrat Medium" w:cs="Calibri"/>
                <w:color w:val="000000"/>
                <w:sz w:val="22"/>
                <w:szCs w:val="22"/>
              </w:rPr>
              <w:t>41,216,735</w:t>
            </w:r>
          </w:p>
        </w:tc>
        <w:tc>
          <w:tcPr>
            <w:tcW w:w="2243" w:type="dxa"/>
            <w:tcBorders>
              <w:top w:val="nil"/>
              <w:left w:val="nil"/>
              <w:bottom w:val="single" w:sz="8" w:space="0" w:color="auto"/>
              <w:right w:val="single" w:sz="8" w:space="0" w:color="auto"/>
            </w:tcBorders>
            <w:shd w:val="clear" w:color="000000" w:fill="FFFFFF"/>
            <w:noWrap/>
            <w:vAlign w:val="center"/>
          </w:tcPr>
          <w:p w14:paraId="422C3CBB" w14:textId="67284E37" w:rsidR="00516E8A" w:rsidRPr="005711B7" w:rsidRDefault="00516E8A" w:rsidP="00516E8A">
            <w:pPr>
              <w:jc w:val="right"/>
              <w:rPr>
                <w:rFonts w:ascii="Montserrat Medium" w:hAnsi="Montserrat Medium" w:cs="Arial"/>
                <w:color w:val="000000"/>
                <w:sz w:val="22"/>
                <w:szCs w:val="22"/>
              </w:rPr>
            </w:pPr>
            <w:r w:rsidRPr="005711B7">
              <w:rPr>
                <w:rFonts w:ascii="Montserrat Medium" w:hAnsi="Montserrat Medium" w:cs="Calibri"/>
                <w:color w:val="000000"/>
                <w:sz w:val="22"/>
                <w:szCs w:val="22"/>
              </w:rPr>
              <w:t>15,783,550</w:t>
            </w:r>
          </w:p>
        </w:tc>
      </w:tr>
      <w:tr w:rsidR="00516E8A" w:rsidRPr="005711B7" w14:paraId="2ADE5DFB" w14:textId="77777777" w:rsidTr="005F074F">
        <w:trPr>
          <w:trHeight w:val="570"/>
        </w:trPr>
        <w:tc>
          <w:tcPr>
            <w:tcW w:w="4539" w:type="dxa"/>
            <w:tcBorders>
              <w:top w:val="nil"/>
              <w:left w:val="single" w:sz="8" w:space="0" w:color="auto"/>
              <w:bottom w:val="single" w:sz="8" w:space="0" w:color="auto"/>
              <w:right w:val="single" w:sz="8" w:space="0" w:color="auto"/>
            </w:tcBorders>
            <w:shd w:val="clear" w:color="000000" w:fill="FFFFFF"/>
            <w:vAlign w:val="center"/>
            <w:hideMark/>
          </w:tcPr>
          <w:p w14:paraId="6B21BCBB" w14:textId="0888BFCA" w:rsidR="00516E8A" w:rsidRPr="005711B7" w:rsidRDefault="00516E8A" w:rsidP="00516E8A">
            <w:pPr>
              <w:jc w:val="both"/>
              <w:rPr>
                <w:rFonts w:ascii="Montserrat Medium" w:eastAsia="Times New Roman" w:hAnsi="Montserrat Medium" w:cs="Arial"/>
                <w:color w:val="000000"/>
                <w:sz w:val="22"/>
                <w:szCs w:val="22"/>
                <w:lang w:val="es-MX"/>
              </w:rPr>
            </w:pPr>
            <w:r w:rsidRPr="005711B7">
              <w:rPr>
                <w:rFonts w:ascii="Montserrat Medium" w:hAnsi="Montserrat Medium" w:cs="Arial"/>
                <w:color w:val="000000"/>
                <w:sz w:val="22"/>
                <w:szCs w:val="22"/>
              </w:rPr>
              <w:t>Intereses, Comisiones y Otros Gastos de la Deuda Pública Por Pagar a Corto Plazo</w:t>
            </w:r>
          </w:p>
        </w:tc>
        <w:tc>
          <w:tcPr>
            <w:tcW w:w="2260" w:type="dxa"/>
            <w:tcBorders>
              <w:top w:val="nil"/>
              <w:left w:val="nil"/>
              <w:bottom w:val="single" w:sz="8" w:space="0" w:color="auto"/>
              <w:right w:val="single" w:sz="8" w:space="0" w:color="auto"/>
            </w:tcBorders>
            <w:shd w:val="clear" w:color="000000" w:fill="FFFFFF"/>
            <w:noWrap/>
            <w:vAlign w:val="center"/>
            <w:hideMark/>
          </w:tcPr>
          <w:p w14:paraId="08522F73" w14:textId="02A7A7DC" w:rsidR="00516E8A" w:rsidRPr="005711B7" w:rsidRDefault="00516E8A" w:rsidP="00516E8A">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0</w:t>
            </w:r>
          </w:p>
        </w:tc>
        <w:tc>
          <w:tcPr>
            <w:tcW w:w="2243" w:type="dxa"/>
            <w:tcBorders>
              <w:top w:val="nil"/>
              <w:left w:val="nil"/>
              <w:bottom w:val="single" w:sz="8" w:space="0" w:color="auto"/>
              <w:right w:val="single" w:sz="8" w:space="0" w:color="auto"/>
            </w:tcBorders>
            <w:shd w:val="clear" w:color="000000" w:fill="FFFFFF"/>
            <w:noWrap/>
            <w:vAlign w:val="center"/>
            <w:hideMark/>
          </w:tcPr>
          <w:p w14:paraId="53F2F643" w14:textId="3513FA79" w:rsidR="00516E8A" w:rsidRPr="005711B7" w:rsidRDefault="00516E8A" w:rsidP="00516E8A">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18,568,997</w:t>
            </w:r>
          </w:p>
        </w:tc>
      </w:tr>
      <w:tr w:rsidR="00516E8A" w:rsidRPr="005711B7" w14:paraId="5440F626" w14:textId="77777777" w:rsidTr="00516E8A">
        <w:trPr>
          <w:trHeight w:val="300"/>
        </w:trPr>
        <w:tc>
          <w:tcPr>
            <w:tcW w:w="4539" w:type="dxa"/>
            <w:tcBorders>
              <w:top w:val="nil"/>
              <w:left w:val="single" w:sz="8" w:space="0" w:color="auto"/>
              <w:bottom w:val="single" w:sz="4" w:space="0" w:color="auto"/>
              <w:right w:val="single" w:sz="8" w:space="0" w:color="auto"/>
            </w:tcBorders>
            <w:shd w:val="clear" w:color="000000" w:fill="FFFFFF"/>
            <w:vAlign w:val="center"/>
            <w:hideMark/>
          </w:tcPr>
          <w:p w14:paraId="2FC82067" w14:textId="7CA00E70" w:rsidR="00516E8A" w:rsidRPr="005711B7" w:rsidRDefault="00516E8A" w:rsidP="00516E8A">
            <w:pPr>
              <w:jc w:val="both"/>
              <w:rPr>
                <w:rFonts w:ascii="Montserrat Medium" w:eastAsia="Times New Roman" w:hAnsi="Montserrat Medium" w:cs="Arial"/>
                <w:color w:val="000000"/>
                <w:sz w:val="22"/>
                <w:szCs w:val="22"/>
                <w:lang w:val="es-MX"/>
              </w:rPr>
            </w:pPr>
            <w:r w:rsidRPr="005711B7">
              <w:rPr>
                <w:rFonts w:ascii="Montserrat Medium" w:hAnsi="Montserrat Medium" w:cs="Arial"/>
                <w:color w:val="000000"/>
                <w:sz w:val="22"/>
                <w:szCs w:val="22"/>
              </w:rPr>
              <w:t>Retenciones y Contribuciones Por Pagar a Corto Plazo</w:t>
            </w:r>
          </w:p>
        </w:tc>
        <w:tc>
          <w:tcPr>
            <w:tcW w:w="2260" w:type="dxa"/>
            <w:tcBorders>
              <w:top w:val="nil"/>
              <w:left w:val="nil"/>
              <w:bottom w:val="single" w:sz="4" w:space="0" w:color="auto"/>
              <w:right w:val="single" w:sz="8" w:space="0" w:color="auto"/>
            </w:tcBorders>
            <w:shd w:val="clear" w:color="000000" w:fill="FFFFFF"/>
            <w:noWrap/>
            <w:vAlign w:val="center"/>
            <w:hideMark/>
          </w:tcPr>
          <w:p w14:paraId="2B8FEE6E" w14:textId="581052CC" w:rsidR="00516E8A" w:rsidRPr="005711B7" w:rsidRDefault="00516E8A" w:rsidP="00516E8A">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840,330,797</w:t>
            </w:r>
          </w:p>
        </w:tc>
        <w:tc>
          <w:tcPr>
            <w:tcW w:w="2243" w:type="dxa"/>
            <w:tcBorders>
              <w:top w:val="nil"/>
              <w:left w:val="nil"/>
              <w:bottom w:val="single" w:sz="4" w:space="0" w:color="auto"/>
              <w:right w:val="single" w:sz="8" w:space="0" w:color="auto"/>
            </w:tcBorders>
            <w:shd w:val="clear" w:color="000000" w:fill="FFFFFF"/>
            <w:noWrap/>
            <w:vAlign w:val="center"/>
            <w:hideMark/>
          </w:tcPr>
          <w:p w14:paraId="4BBAB1B9" w14:textId="4B9258AE" w:rsidR="00516E8A" w:rsidRPr="005711B7" w:rsidRDefault="00516E8A" w:rsidP="00516E8A">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759,893,059</w:t>
            </w:r>
          </w:p>
        </w:tc>
      </w:tr>
      <w:tr w:rsidR="00516E8A" w:rsidRPr="005711B7" w14:paraId="4E483A59" w14:textId="77777777" w:rsidTr="00516E8A">
        <w:trPr>
          <w:trHeight w:val="315"/>
        </w:trPr>
        <w:tc>
          <w:tcPr>
            <w:tcW w:w="45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2FF7E1" w14:textId="4ACC780A" w:rsidR="00516E8A" w:rsidRPr="005711B7" w:rsidRDefault="00516E8A" w:rsidP="00516E8A">
            <w:pPr>
              <w:rPr>
                <w:rFonts w:ascii="Montserrat Medium" w:eastAsia="Times New Roman" w:hAnsi="Montserrat Medium" w:cs="Arial"/>
                <w:b/>
                <w:bCs/>
                <w:color w:val="000000"/>
                <w:sz w:val="22"/>
                <w:szCs w:val="22"/>
                <w:lang w:val="es-MX"/>
              </w:rPr>
            </w:pPr>
            <w:r w:rsidRPr="005711B7">
              <w:rPr>
                <w:rFonts w:ascii="Montserrat Medium" w:hAnsi="Montserrat Medium" w:cs="Arial"/>
                <w:color w:val="000000"/>
                <w:sz w:val="22"/>
                <w:szCs w:val="22"/>
              </w:rPr>
              <w:t>Otras Cuentas Por Pagar a Corto Plazo</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45580A" w14:textId="4565FAE2" w:rsidR="00516E8A" w:rsidRPr="005711B7" w:rsidRDefault="00516E8A" w:rsidP="00516E8A">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color w:val="000000"/>
                <w:sz w:val="22"/>
                <w:szCs w:val="22"/>
              </w:rPr>
              <w:t>3,509,784,681</w:t>
            </w:r>
          </w:p>
        </w:tc>
        <w:tc>
          <w:tcPr>
            <w:tcW w:w="22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F67A7" w14:textId="35C8E1CE" w:rsidR="00516E8A" w:rsidRPr="005711B7" w:rsidRDefault="00516E8A" w:rsidP="00516E8A">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color w:val="000000"/>
                <w:sz w:val="22"/>
                <w:szCs w:val="22"/>
              </w:rPr>
              <w:t>2,917,721,664</w:t>
            </w:r>
          </w:p>
        </w:tc>
      </w:tr>
      <w:tr w:rsidR="003721B3" w:rsidRPr="005711B7" w14:paraId="1A2B3028" w14:textId="77777777" w:rsidTr="00BE58B4">
        <w:trPr>
          <w:trHeight w:val="315"/>
        </w:trPr>
        <w:tc>
          <w:tcPr>
            <w:tcW w:w="4539" w:type="dxa"/>
            <w:tcBorders>
              <w:top w:val="nil"/>
              <w:left w:val="single" w:sz="8" w:space="0" w:color="auto"/>
              <w:bottom w:val="single" w:sz="8" w:space="0" w:color="auto"/>
              <w:right w:val="single" w:sz="8" w:space="0" w:color="auto"/>
            </w:tcBorders>
            <w:shd w:val="clear" w:color="000000" w:fill="FFFFFF"/>
            <w:noWrap/>
            <w:vAlign w:val="center"/>
          </w:tcPr>
          <w:p w14:paraId="62EF8425" w14:textId="381B7DE2" w:rsidR="003721B3" w:rsidRPr="005711B7" w:rsidRDefault="003721B3" w:rsidP="003721B3">
            <w:pPr>
              <w:rPr>
                <w:rFonts w:ascii="Montserrat Medium" w:hAnsi="Montserrat Medium" w:cs="Arial"/>
                <w:color w:val="000000"/>
                <w:sz w:val="22"/>
                <w:szCs w:val="22"/>
              </w:rPr>
            </w:pPr>
            <w:proofErr w:type="gramStart"/>
            <w:r w:rsidRPr="005711B7">
              <w:rPr>
                <w:rFonts w:ascii="Montserrat Medium" w:hAnsi="Montserrat Medium" w:cs="Calibri"/>
                <w:b/>
                <w:bCs/>
                <w:color w:val="000000"/>
                <w:sz w:val="22"/>
                <w:szCs w:val="22"/>
              </w:rPr>
              <w:t>Total</w:t>
            </w:r>
            <w:proofErr w:type="gramEnd"/>
            <w:r w:rsidRPr="005711B7">
              <w:rPr>
                <w:rFonts w:ascii="Montserrat Medium" w:hAnsi="Montserrat Medium" w:cs="Calibri"/>
                <w:b/>
                <w:bCs/>
                <w:color w:val="000000"/>
                <w:sz w:val="22"/>
                <w:szCs w:val="22"/>
              </w:rPr>
              <w:t xml:space="preserve"> de Cuentas Por Pagar a Corto Plazo</w:t>
            </w:r>
          </w:p>
        </w:tc>
        <w:tc>
          <w:tcPr>
            <w:tcW w:w="2260" w:type="dxa"/>
            <w:tcBorders>
              <w:top w:val="nil"/>
              <w:left w:val="nil"/>
              <w:bottom w:val="single" w:sz="8" w:space="0" w:color="auto"/>
              <w:right w:val="single" w:sz="8" w:space="0" w:color="auto"/>
            </w:tcBorders>
            <w:shd w:val="clear" w:color="000000" w:fill="FFFFFF"/>
            <w:noWrap/>
            <w:vAlign w:val="center"/>
          </w:tcPr>
          <w:p w14:paraId="19AD5816" w14:textId="11B916AE" w:rsidR="003721B3" w:rsidRPr="005711B7" w:rsidRDefault="003721B3" w:rsidP="003721B3">
            <w:pPr>
              <w:jc w:val="right"/>
              <w:rPr>
                <w:rFonts w:ascii="Montserrat Medium" w:hAnsi="Montserrat Medium" w:cs="Calibri"/>
                <w:color w:val="000000"/>
                <w:sz w:val="22"/>
                <w:szCs w:val="22"/>
              </w:rPr>
            </w:pPr>
            <w:r w:rsidRPr="005711B7">
              <w:rPr>
                <w:rFonts w:ascii="Montserrat Medium" w:hAnsi="Montserrat Medium" w:cs="Calibri"/>
                <w:b/>
                <w:bCs/>
                <w:color w:val="000000"/>
                <w:sz w:val="22"/>
                <w:szCs w:val="22"/>
              </w:rPr>
              <w:t>4,827,439,769</w:t>
            </w:r>
          </w:p>
        </w:tc>
        <w:tc>
          <w:tcPr>
            <w:tcW w:w="2243" w:type="dxa"/>
            <w:tcBorders>
              <w:top w:val="nil"/>
              <w:left w:val="nil"/>
              <w:bottom w:val="single" w:sz="8" w:space="0" w:color="auto"/>
              <w:right w:val="single" w:sz="8" w:space="0" w:color="auto"/>
            </w:tcBorders>
            <w:shd w:val="clear" w:color="000000" w:fill="FFFFFF"/>
            <w:noWrap/>
            <w:vAlign w:val="center"/>
          </w:tcPr>
          <w:p w14:paraId="2A18F2E6" w14:textId="04A7C0F2" w:rsidR="003721B3" w:rsidRPr="005711B7" w:rsidRDefault="003721B3" w:rsidP="003721B3">
            <w:pPr>
              <w:jc w:val="right"/>
              <w:rPr>
                <w:rFonts w:ascii="Montserrat Medium" w:hAnsi="Montserrat Medium" w:cs="Calibri"/>
                <w:color w:val="000000"/>
                <w:sz w:val="22"/>
                <w:szCs w:val="22"/>
              </w:rPr>
            </w:pPr>
            <w:r w:rsidRPr="005711B7">
              <w:rPr>
                <w:rFonts w:ascii="Montserrat Medium" w:hAnsi="Montserrat Medium" w:cs="Calibri"/>
                <w:b/>
                <w:bCs/>
                <w:color w:val="000000"/>
                <w:sz w:val="22"/>
                <w:szCs w:val="22"/>
              </w:rPr>
              <w:t>4,486,962,111</w:t>
            </w:r>
          </w:p>
        </w:tc>
      </w:tr>
    </w:tbl>
    <w:p w14:paraId="43F34984" w14:textId="77777777" w:rsidR="00F97400" w:rsidRPr="00165FE0" w:rsidRDefault="00F97400" w:rsidP="00F97400">
      <w:pPr>
        <w:jc w:val="both"/>
        <w:rPr>
          <w:rFonts w:ascii="Montserrat Medium" w:hAnsi="Montserrat Medium"/>
          <w:b/>
        </w:rPr>
      </w:pPr>
    </w:p>
    <w:p w14:paraId="675816FB" w14:textId="77777777" w:rsidR="00F97400" w:rsidRPr="00165FE0" w:rsidRDefault="00F97400" w:rsidP="00F97400">
      <w:pPr>
        <w:jc w:val="both"/>
        <w:rPr>
          <w:rFonts w:ascii="Montserrat Medium" w:hAnsi="Montserrat Medium"/>
          <w:b/>
        </w:rPr>
      </w:pPr>
    </w:p>
    <w:p w14:paraId="397686B5" w14:textId="0ED786AB" w:rsidR="00F97400" w:rsidRPr="00165FE0" w:rsidRDefault="00F97400" w:rsidP="00F97400">
      <w:pPr>
        <w:jc w:val="both"/>
        <w:rPr>
          <w:rFonts w:ascii="Montserrat Medium" w:hAnsi="Montserrat Medium"/>
        </w:rPr>
      </w:pPr>
      <w:r w:rsidRPr="00165FE0">
        <w:rPr>
          <w:rFonts w:ascii="Montserrat Medium" w:hAnsi="Montserrat Medium"/>
          <w:b/>
        </w:rPr>
        <w:t>Nota 1</w:t>
      </w:r>
      <w:r w:rsidR="00EA43B2">
        <w:rPr>
          <w:rFonts w:ascii="Montserrat Medium" w:hAnsi="Montserrat Medium"/>
          <w:b/>
        </w:rPr>
        <w:t>4</w:t>
      </w:r>
      <w:r w:rsidRPr="00165FE0">
        <w:rPr>
          <w:rFonts w:ascii="Montserrat Medium" w:hAnsi="Montserrat Medium"/>
          <w:b/>
        </w:rPr>
        <w:t>.- Porción a Corto Plazo de la Deuda Pública a Largo Plazo.</w:t>
      </w:r>
    </w:p>
    <w:p w14:paraId="131A9A55" w14:textId="77777777" w:rsidR="00F97400" w:rsidRPr="00165FE0" w:rsidRDefault="00F97400" w:rsidP="00F97400">
      <w:pPr>
        <w:jc w:val="both"/>
        <w:rPr>
          <w:rFonts w:ascii="Montserrat Medium" w:hAnsi="Montserrat Medium"/>
        </w:rPr>
      </w:pPr>
    </w:p>
    <w:p w14:paraId="7E9F7AC7" w14:textId="1E33BF22" w:rsidR="00F97400" w:rsidRDefault="00F97400" w:rsidP="00F97400">
      <w:pPr>
        <w:jc w:val="both"/>
        <w:rPr>
          <w:rFonts w:ascii="Montserrat Medium" w:hAnsi="Montserrat Medium"/>
        </w:rPr>
      </w:pPr>
      <w:r w:rsidRPr="00165FE0">
        <w:rPr>
          <w:rFonts w:ascii="Montserrat Medium" w:hAnsi="Montserrat Medium"/>
        </w:rPr>
        <w:t xml:space="preserve">Al cierre del periodo </w:t>
      </w:r>
      <w:r w:rsidR="007C1876" w:rsidRPr="00165FE0">
        <w:rPr>
          <w:rFonts w:ascii="Montserrat Medium" w:hAnsi="Montserrat Medium"/>
        </w:rPr>
        <w:t>enero-</w:t>
      </w:r>
      <w:r w:rsidR="00A74848">
        <w:rPr>
          <w:rFonts w:ascii="Montserrat Medium" w:hAnsi="Montserrat Medium"/>
        </w:rPr>
        <w:t>juni</w:t>
      </w:r>
      <w:r w:rsidR="007C1876" w:rsidRPr="00165FE0">
        <w:rPr>
          <w:rFonts w:ascii="Montserrat Medium" w:hAnsi="Montserrat Medium"/>
        </w:rPr>
        <w:t>o de 2026 y diciembre 2025</w:t>
      </w:r>
      <w:r w:rsidRPr="00165FE0">
        <w:rPr>
          <w:rFonts w:ascii="Montserrat Medium" w:hAnsi="Montserrat Medium"/>
        </w:rPr>
        <w:t>, la provisión de porción a corto plazo de la Deuda Pública corresponde al Poder Ejecutivo, como se muestra a continuación:</w:t>
      </w:r>
    </w:p>
    <w:p w14:paraId="24A4D909" w14:textId="77777777" w:rsidR="005711B7" w:rsidRDefault="005711B7" w:rsidP="00F97400">
      <w:pPr>
        <w:jc w:val="both"/>
        <w:rPr>
          <w:rFonts w:ascii="Montserrat Medium" w:hAnsi="Montserrat Medium"/>
        </w:rPr>
      </w:pPr>
    </w:p>
    <w:p w14:paraId="666FC564" w14:textId="77777777" w:rsidR="005711B7" w:rsidRPr="00165FE0" w:rsidRDefault="005711B7" w:rsidP="00F97400">
      <w:pPr>
        <w:jc w:val="both"/>
        <w:rPr>
          <w:rFonts w:ascii="Montserrat Medium" w:hAnsi="Montserrat Medium"/>
        </w:rPr>
      </w:pPr>
    </w:p>
    <w:p w14:paraId="47362492" w14:textId="77777777" w:rsidR="00F97400" w:rsidRPr="00165FE0" w:rsidRDefault="00F97400" w:rsidP="00F97400">
      <w:pPr>
        <w:pBdr>
          <w:top w:val="nil"/>
          <w:left w:val="nil"/>
          <w:bottom w:val="nil"/>
          <w:right w:val="nil"/>
          <w:between w:val="nil"/>
        </w:pBdr>
        <w:jc w:val="center"/>
        <w:rPr>
          <w:rFonts w:ascii="Montserrat Medium" w:hAnsi="Montserrat Medium"/>
          <w:b/>
        </w:rPr>
      </w:pPr>
    </w:p>
    <w:p w14:paraId="12B87A4A" w14:textId="77777777" w:rsidR="00F97400" w:rsidRPr="00165FE0" w:rsidRDefault="00F97400" w:rsidP="00F97400">
      <w:pPr>
        <w:pBdr>
          <w:top w:val="nil"/>
          <w:left w:val="nil"/>
          <w:bottom w:val="nil"/>
          <w:right w:val="nil"/>
          <w:between w:val="nil"/>
        </w:pBdr>
        <w:jc w:val="center"/>
        <w:rPr>
          <w:rFonts w:ascii="Montserrat Medium" w:hAnsi="Montserrat Medium"/>
          <w:b/>
        </w:rPr>
      </w:pPr>
      <w:r w:rsidRPr="00165FE0">
        <w:rPr>
          <w:rFonts w:ascii="Montserrat Medium" w:hAnsi="Montserrat Medium"/>
          <w:b/>
        </w:rPr>
        <w:lastRenderedPageBreak/>
        <w:t>(Pesos)</w:t>
      </w:r>
    </w:p>
    <w:tbl>
      <w:tblPr>
        <w:tblW w:w="8985" w:type="dxa"/>
        <w:tblInd w:w="55" w:type="dxa"/>
        <w:tblCellMar>
          <w:left w:w="70" w:type="dxa"/>
          <w:right w:w="70" w:type="dxa"/>
        </w:tblCellMar>
        <w:tblLook w:val="04A0" w:firstRow="1" w:lastRow="0" w:firstColumn="1" w:lastColumn="0" w:noHBand="0" w:noVBand="1"/>
      </w:tblPr>
      <w:tblGrid>
        <w:gridCol w:w="4510"/>
        <w:gridCol w:w="2246"/>
        <w:gridCol w:w="2229"/>
      </w:tblGrid>
      <w:tr w:rsidR="00F97400" w:rsidRPr="005711B7" w14:paraId="3CB837FF" w14:textId="77777777" w:rsidTr="004B75E1">
        <w:trPr>
          <w:trHeight w:val="321"/>
        </w:trPr>
        <w:tc>
          <w:tcPr>
            <w:tcW w:w="451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A3821C1" w14:textId="77777777" w:rsidR="00F97400" w:rsidRPr="005711B7" w:rsidRDefault="00F97400" w:rsidP="004B75E1">
            <w:pPr>
              <w:jc w:val="center"/>
              <w:rPr>
                <w:rFonts w:ascii="Montserrat Medium" w:eastAsia="Times New Roman" w:hAnsi="Montserrat Medium" w:cs="Arial"/>
                <w:b/>
                <w:bCs/>
                <w:sz w:val="22"/>
                <w:szCs w:val="22"/>
                <w:lang w:val="es-MX"/>
              </w:rPr>
            </w:pPr>
            <w:bookmarkStart w:id="17" w:name="_Hlk157391818"/>
            <w:r w:rsidRPr="005711B7">
              <w:rPr>
                <w:rFonts w:ascii="Montserrat Medium" w:eastAsia="Times New Roman" w:hAnsi="Montserrat Medium" w:cs="Arial"/>
                <w:b/>
                <w:bCs/>
                <w:sz w:val="22"/>
                <w:szCs w:val="22"/>
                <w:lang w:val="es-MX"/>
              </w:rPr>
              <w:t>Concepto</w:t>
            </w:r>
          </w:p>
        </w:tc>
        <w:tc>
          <w:tcPr>
            <w:tcW w:w="224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673BDC8" w14:textId="22776B01" w:rsidR="00F97400" w:rsidRPr="005711B7" w:rsidRDefault="00F97400" w:rsidP="004B75E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202</w:t>
            </w:r>
            <w:r w:rsidR="00215443" w:rsidRPr="005711B7">
              <w:rPr>
                <w:rFonts w:ascii="Montserrat Medium" w:eastAsia="Times New Roman" w:hAnsi="Montserrat Medium" w:cs="Arial"/>
                <w:b/>
                <w:bCs/>
                <w:sz w:val="22"/>
                <w:szCs w:val="22"/>
                <w:lang w:val="es-MX"/>
              </w:rPr>
              <w:t>6</w:t>
            </w:r>
          </w:p>
        </w:tc>
        <w:tc>
          <w:tcPr>
            <w:tcW w:w="2229"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144853D" w14:textId="428E0EBC" w:rsidR="00F97400" w:rsidRPr="005711B7" w:rsidRDefault="00F97400" w:rsidP="004B75E1">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202</w:t>
            </w:r>
            <w:r w:rsidR="00215443" w:rsidRPr="005711B7">
              <w:rPr>
                <w:rFonts w:ascii="Montserrat Medium" w:eastAsia="Times New Roman" w:hAnsi="Montserrat Medium" w:cs="Arial"/>
                <w:b/>
                <w:bCs/>
                <w:sz w:val="22"/>
                <w:szCs w:val="22"/>
                <w:lang w:val="es-MX"/>
              </w:rPr>
              <w:t>5</w:t>
            </w:r>
          </w:p>
        </w:tc>
      </w:tr>
      <w:tr w:rsidR="00D75D03" w:rsidRPr="005711B7" w14:paraId="2FC8E7B1" w14:textId="77777777" w:rsidTr="004B75E1">
        <w:trPr>
          <w:trHeight w:val="305"/>
        </w:trPr>
        <w:tc>
          <w:tcPr>
            <w:tcW w:w="4510" w:type="dxa"/>
            <w:tcBorders>
              <w:top w:val="nil"/>
              <w:left w:val="single" w:sz="8" w:space="0" w:color="auto"/>
              <w:bottom w:val="single" w:sz="8" w:space="0" w:color="auto"/>
              <w:right w:val="single" w:sz="8" w:space="0" w:color="auto"/>
            </w:tcBorders>
            <w:shd w:val="clear" w:color="000000" w:fill="FFFFFF"/>
            <w:noWrap/>
            <w:vAlign w:val="center"/>
            <w:hideMark/>
          </w:tcPr>
          <w:p w14:paraId="02490C61" w14:textId="77777777" w:rsidR="00D75D03" w:rsidRPr="005711B7" w:rsidRDefault="00D75D03" w:rsidP="00D75D03">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Porción a Corto Plazo de la Deuda Pública Interna</w:t>
            </w:r>
          </w:p>
        </w:tc>
        <w:tc>
          <w:tcPr>
            <w:tcW w:w="2246" w:type="dxa"/>
            <w:tcBorders>
              <w:top w:val="nil"/>
              <w:left w:val="nil"/>
              <w:bottom w:val="single" w:sz="8" w:space="0" w:color="auto"/>
              <w:right w:val="single" w:sz="8" w:space="0" w:color="auto"/>
            </w:tcBorders>
            <w:shd w:val="clear" w:color="000000" w:fill="FFFFFF"/>
            <w:noWrap/>
            <w:vAlign w:val="center"/>
            <w:hideMark/>
          </w:tcPr>
          <w:p w14:paraId="476CA2E7" w14:textId="51A6DD9D" w:rsidR="00D75D03" w:rsidRPr="005711B7" w:rsidRDefault="00D75D03" w:rsidP="00D75D03">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146,379,682</w:t>
            </w:r>
          </w:p>
        </w:tc>
        <w:tc>
          <w:tcPr>
            <w:tcW w:w="2229" w:type="dxa"/>
            <w:tcBorders>
              <w:top w:val="nil"/>
              <w:left w:val="nil"/>
              <w:bottom w:val="single" w:sz="8" w:space="0" w:color="auto"/>
              <w:right w:val="single" w:sz="8" w:space="0" w:color="auto"/>
            </w:tcBorders>
            <w:shd w:val="clear" w:color="000000" w:fill="FFFFFF"/>
            <w:noWrap/>
            <w:vAlign w:val="center"/>
            <w:hideMark/>
          </w:tcPr>
          <w:p w14:paraId="2DB26491" w14:textId="110AC2EF" w:rsidR="00D75D03" w:rsidRPr="005711B7" w:rsidRDefault="00D75D03" w:rsidP="00D75D03">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15,850,091</w:t>
            </w:r>
          </w:p>
        </w:tc>
      </w:tr>
      <w:tr w:rsidR="00D75D03" w:rsidRPr="005711B7" w14:paraId="627DFD7A" w14:textId="77777777" w:rsidTr="004B75E1">
        <w:trPr>
          <w:trHeight w:val="321"/>
        </w:trPr>
        <w:tc>
          <w:tcPr>
            <w:tcW w:w="4510" w:type="dxa"/>
            <w:tcBorders>
              <w:top w:val="nil"/>
              <w:left w:val="single" w:sz="8" w:space="0" w:color="auto"/>
              <w:bottom w:val="single" w:sz="8" w:space="0" w:color="auto"/>
              <w:right w:val="single" w:sz="8" w:space="0" w:color="auto"/>
            </w:tcBorders>
            <w:shd w:val="clear" w:color="000000" w:fill="FFFFFF"/>
            <w:noWrap/>
            <w:vAlign w:val="center"/>
            <w:hideMark/>
          </w:tcPr>
          <w:p w14:paraId="496D430C" w14:textId="77777777" w:rsidR="00D75D03" w:rsidRPr="005711B7" w:rsidRDefault="00D75D03" w:rsidP="00D75D03">
            <w:pPr>
              <w:rPr>
                <w:rFonts w:ascii="Montserrat Medium" w:eastAsia="Times New Roman" w:hAnsi="Montserrat Medium" w:cs="Arial"/>
                <w:b/>
                <w:bCs/>
                <w:color w:val="000000"/>
                <w:sz w:val="22"/>
                <w:szCs w:val="22"/>
                <w:lang w:val="es-MX"/>
              </w:rPr>
            </w:pPr>
            <w:proofErr w:type="gramStart"/>
            <w:r w:rsidRPr="005711B7">
              <w:rPr>
                <w:rFonts w:ascii="Montserrat Medium" w:eastAsia="Times New Roman" w:hAnsi="Montserrat Medium" w:cs="Arial"/>
                <w:b/>
                <w:bCs/>
                <w:color w:val="000000"/>
                <w:sz w:val="22"/>
                <w:szCs w:val="22"/>
                <w:lang w:val="es-MX"/>
              </w:rPr>
              <w:t>Total</w:t>
            </w:r>
            <w:proofErr w:type="gramEnd"/>
            <w:r w:rsidRPr="005711B7">
              <w:rPr>
                <w:rFonts w:ascii="Montserrat Medium" w:eastAsia="Times New Roman" w:hAnsi="Montserrat Medium" w:cs="Arial"/>
                <w:b/>
                <w:bCs/>
                <w:color w:val="000000"/>
                <w:sz w:val="22"/>
                <w:szCs w:val="22"/>
                <w:lang w:val="es-MX"/>
              </w:rPr>
              <w:t xml:space="preserve"> de </w:t>
            </w:r>
            <w:r w:rsidRPr="005711B7">
              <w:rPr>
                <w:rFonts w:ascii="Montserrat Medium" w:hAnsi="Montserrat Medium"/>
                <w:b/>
                <w:sz w:val="22"/>
                <w:szCs w:val="22"/>
              </w:rPr>
              <w:t>Porción a Corto Plazo de la Deuda Pública a Largo Plazo</w:t>
            </w:r>
          </w:p>
        </w:tc>
        <w:tc>
          <w:tcPr>
            <w:tcW w:w="2246" w:type="dxa"/>
            <w:tcBorders>
              <w:top w:val="nil"/>
              <w:left w:val="nil"/>
              <w:bottom w:val="single" w:sz="8" w:space="0" w:color="auto"/>
              <w:right w:val="single" w:sz="8" w:space="0" w:color="auto"/>
            </w:tcBorders>
            <w:shd w:val="clear" w:color="000000" w:fill="FFFFFF"/>
            <w:noWrap/>
            <w:vAlign w:val="center"/>
            <w:hideMark/>
          </w:tcPr>
          <w:p w14:paraId="7FB203B7" w14:textId="40E5772B" w:rsidR="00D75D03" w:rsidRPr="005711B7" w:rsidRDefault="00D75D03" w:rsidP="00D75D03">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146,379,682</w:t>
            </w:r>
          </w:p>
        </w:tc>
        <w:tc>
          <w:tcPr>
            <w:tcW w:w="2229" w:type="dxa"/>
            <w:tcBorders>
              <w:top w:val="nil"/>
              <w:left w:val="nil"/>
              <w:bottom w:val="single" w:sz="8" w:space="0" w:color="auto"/>
              <w:right w:val="single" w:sz="8" w:space="0" w:color="auto"/>
            </w:tcBorders>
            <w:shd w:val="clear" w:color="000000" w:fill="FFFFFF"/>
            <w:noWrap/>
            <w:vAlign w:val="center"/>
            <w:hideMark/>
          </w:tcPr>
          <w:p w14:paraId="6B4573F2" w14:textId="75EEBB86" w:rsidR="00D75D03" w:rsidRPr="005711B7" w:rsidRDefault="00D75D03" w:rsidP="00D75D03">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15,850,091</w:t>
            </w:r>
          </w:p>
        </w:tc>
      </w:tr>
    </w:tbl>
    <w:p w14:paraId="1672272F" w14:textId="77777777" w:rsidR="00F97400" w:rsidRPr="00165FE0" w:rsidRDefault="00F97400" w:rsidP="00F97400">
      <w:pPr>
        <w:jc w:val="both"/>
        <w:rPr>
          <w:rFonts w:ascii="Montserrat Medium" w:hAnsi="Montserrat Medium"/>
          <w:b/>
        </w:rPr>
      </w:pPr>
    </w:p>
    <w:p w14:paraId="34560533" w14:textId="6B313217" w:rsidR="00F97400" w:rsidRPr="00165FE0" w:rsidRDefault="00F97400" w:rsidP="00F97400">
      <w:pPr>
        <w:rPr>
          <w:rFonts w:ascii="Montserrat Medium" w:hAnsi="Montserrat Medium"/>
          <w:b/>
        </w:rPr>
      </w:pPr>
      <w:r w:rsidRPr="00165FE0">
        <w:rPr>
          <w:rFonts w:ascii="Montserrat Medium" w:hAnsi="Montserrat Medium"/>
          <w:b/>
        </w:rPr>
        <w:t>Nota 1</w:t>
      </w:r>
      <w:r w:rsidR="00EA43B2">
        <w:rPr>
          <w:rFonts w:ascii="Montserrat Medium" w:hAnsi="Montserrat Medium"/>
          <w:b/>
        </w:rPr>
        <w:t>5</w:t>
      </w:r>
      <w:r w:rsidRPr="00165FE0">
        <w:rPr>
          <w:rFonts w:ascii="Montserrat Medium" w:hAnsi="Montserrat Medium"/>
          <w:b/>
        </w:rPr>
        <w:t>.- Fondos y Bienes de Terceros en Garantía y/o Administración</w:t>
      </w:r>
    </w:p>
    <w:p w14:paraId="6312482C" w14:textId="77777777" w:rsidR="00F97400" w:rsidRPr="005711B7" w:rsidRDefault="00F97400" w:rsidP="00F97400">
      <w:pPr>
        <w:rPr>
          <w:rFonts w:ascii="Montserrat Medium" w:hAnsi="Montserrat Medium"/>
          <w:b/>
          <w:sz w:val="20"/>
          <w:szCs w:val="20"/>
        </w:rPr>
      </w:pPr>
    </w:p>
    <w:p w14:paraId="4F67A73C" w14:textId="08D21E82" w:rsidR="00F97400" w:rsidRPr="00165FE0" w:rsidRDefault="00F97400" w:rsidP="00F97400">
      <w:pPr>
        <w:pBdr>
          <w:top w:val="nil"/>
          <w:left w:val="nil"/>
          <w:bottom w:val="nil"/>
          <w:right w:val="nil"/>
          <w:between w:val="nil"/>
        </w:pBdr>
        <w:jc w:val="both"/>
        <w:rPr>
          <w:rFonts w:ascii="Montserrat Medium" w:hAnsi="Montserrat Medium"/>
          <w:color w:val="000000"/>
        </w:rPr>
      </w:pPr>
      <w:r w:rsidRPr="00165FE0">
        <w:rPr>
          <w:rFonts w:ascii="Montserrat Medium" w:hAnsi="Montserrat Medium"/>
          <w:color w:val="000000"/>
        </w:rPr>
        <w:t>En este rubro los entes públicos no reflejan movimientos correspondientes al</w:t>
      </w:r>
      <w:r w:rsidR="00D41FC4">
        <w:rPr>
          <w:rFonts w:ascii="Montserrat Medium" w:hAnsi="Montserrat Medium"/>
          <w:color w:val="000000"/>
        </w:rPr>
        <w:t xml:space="preserve"> segundo</w:t>
      </w:r>
      <w:r w:rsidRPr="00165FE0">
        <w:rPr>
          <w:rFonts w:ascii="Montserrat Medium" w:hAnsi="Montserrat Medium"/>
          <w:color w:val="000000"/>
        </w:rPr>
        <w:t xml:space="preserve"> informe trimestral del ejercicio 202</w:t>
      </w:r>
      <w:r w:rsidR="00864F7B" w:rsidRPr="00165FE0">
        <w:rPr>
          <w:rFonts w:ascii="Montserrat Medium" w:hAnsi="Montserrat Medium"/>
          <w:color w:val="000000"/>
        </w:rPr>
        <w:t>6</w:t>
      </w:r>
      <w:r w:rsidRPr="00165FE0">
        <w:rPr>
          <w:rFonts w:ascii="Montserrat Medium" w:hAnsi="Montserrat Medium"/>
          <w:color w:val="000000"/>
        </w:rPr>
        <w:t>.</w:t>
      </w:r>
    </w:p>
    <w:p w14:paraId="56878E2C" w14:textId="77777777" w:rsidR="00F97400" w:rsidRPr="005711B7" w:rsidRDefault="00F97400" w:rsidP="00F97400">
      <w:pPr>
        <w:pBdr>
          <w:top w:val="nil"/>
          <w:left w:val="nil"/>
          <w:bottom w:val="nil"/>
          <w:right w:val="nil"/>
          <w:between w:val="nil"/>
        </w:pBdr>
        <w:jc w:val="both"/>
        <w:rPr>
          <w:rFonts w:ascii="Montserrat Medium" w:hAnsi="Montserrat Medium"/>
          <w:color w:val="000000"/>
          <w:sz w:val="20"/>
          <w:szCs w:val="20"/>
        </w:rPr>
      </w:pPr>
    </w:p>
    <w:p w14:paraId="296624F9" w14:textId="2A63EDC4" w:rsidR="00F97400" w:rsidRPr="00165FE0" w:rsidRDefault="00F97400" w:rsidP="00F97400">
      <w:pPr>
        <w:rPr>
          <w:rFonts w:ascii="Montserrat Medium" w:hAnsi="Montserrat Medium"/>
          <w:b/>
        </w:rPr>
      </w:pPr>
      <w:r w:rsidRPr="00165FE0">
        <w:rPr>
          <w:rFonts w:ascii="Montserrat Medium" w:hAnsi="Montserrat Medium"/>
          <w:b/>
        </w:rPr>
        <w:t>Nota 1</w:t>
      </w:r>
      <w:r w:rsidR="00EA43B2">
        <w:rPr>
          <w:rFonts w:ascii="Montserrat Medium" w:hAnsi="Montserrat Medium"/>
          <w:b/>
        </w:rPr>
        <w:t>6</w:t>
      </w:r>
      <w:r w:rsidRPr="00165FE0">
        <w:rPr>
          <w:rFonts w:ascii="Montserrat Medium" w:hAnsi="Montserrat Medium"/>
          <w:b/>
        </w:rPr>
        <w:t>.- Pasivos Diferidos</w:t>
      </w:r>
    </w:p>
    <w:p w14:paraId="4EA52904" w14:textId="77777777" w:rsidR="00F97400" w:rsidRPr="005711B7" w:rsidRDefault="00F97400" w:rsidP="00F97400">
      <w:pPr>
        <w:rPr>
          <w:rFonts w:ascii="Montserrat Medium" w:hAnsi="Montserrat Medium"/>
          <w:b/>
          <w:sz w:val="20"/>
          <w:szCs w:val="20"/>
        </w:rPr>
      </w:pPr>
    </w:p>
    <w:p w14:paraId="31236003" w14:textId="42B7FF45" w:rsidR="00F97400" w:rsidRPr="00165FE0" w:rsidRDefault="00F97400" w:rsidP="00F97400">
      <w:pPr>
        <w:pBdr>
          <w:top w:val="nil"/>
          <w:left w:val="nil"/>
          <w:bottom w:val="nil"/>
          <w:right w:val="nil"/>
          <w:between w:val="nil"/>
        </w:pBdr>
        <w:jc w:val="both"/>
        <w:rPr>
          <w:rFonts w:ascii="Montserrat Medium" w:hAnsi="Montserrat Medium"/>
          <w:color w:val="000000"/>
        </w:rPr>
      </w:pPr>
      <w:r w:rsidRPr="00165FE0">
        <w:rPr>
          <w:rFonts w:ascii="Montserrat Medium" w:hAnsi="Montserrat Medium"/>
          <w:color w:val="000000"/>
        </w:rPr>
        <w:t xml:space="preserve">En este rubro los entes públicos no reflejan movimientos correspondientes al </w:t>
      </w:r>
      <w:r w:rsidR="00852DC6">
        <w:rPr>
          <w:rFonts w:ascii="Montserrat Medium" w:hAnsi="Montserrat Medium"/>
          <w:color w:val="000000"/>
        </w:rPr>
        <w:t>segundo</w:t>
      </w:r>
      <w:r w:rsidR="00864F7B" w:rsidRPr="00165FE0">
        <w:rPr>
          <w:rFonts w:ascii="Montserrat Medium" w:hAnsi="Montserrat Medium"/>
          <w:color w:val="000000"/>
        </w:rPr>
        <w:t xml:space="preserve"> informe trimestral del ejercicio 2026</w:t>
      </w:r>
      <w:r w:rsidRPr="00165FE0">
        <w:rPr>
          <w:rFonts w:ascii="Montserrat Medium" w:hAnsi="Montserrat Medium"/>
          <w:color w:val="000000"/>
        </w:rPr>
        <w:t>.</w:t>
      </w:r>
    </w:p>
    <w:p w14:paraId="3B31E8C6" w14:textId="77777777" w:rsidR="00351401" w:rsidRPr="005711B7" w:rsidRDefault="00351401" w:rsidP="00F97400">
      <w:pPr>
        <w:rPr>
          <w:rFonts w:ascii="Montserrat Medium" w:hAnsi="Montserrat Medium"/>
          <w:b/>
          <w:sz w:val="20"/>
          <w:szCs w:val="20"/>
        </w:rPr>
      </w:pPr>
    </w:p>
    <w:p w14:paraId="380DD980" w14:textId="1EA5690B" w:rsidR="00F97400" w:rsidRPr="00165FE0" w:rsidRDefault="00F97400" w:rsidP="00F97400">
      <w:pPr>
        <w:rPr>
          <w:rFonts w:ascii="Montserrat Medium" w:hAnsi="Montserrat Medium"/>
          <w:b/>
        </w:rPr>
      </w:pPr>
      <w:r w:rsidRPr="00165FE0">
        <w:rPr>
          <w:rFonts w:ascii="Montserrat Medium" w:hAnsi="Montserrat Medium"/>
          <w:b/>
        </w:rPr>
        <w:t>Nota 1</w:t>
      </w:r>
      <w:r w:rsidR="00EA43B2">
        <w:rPr>
          <w:rFonts w:ascii="Montserrat Medium" w:hAnsi="Montserrat Medium"/>
          <w:b/>
        </w:rPr>
        <w:t>7</w:t>
      </w:r>
      <w:r w:rsidRPr="00165FE0">
        <w:rPr>
          <w:rFonts w:ascii="Montserrat Medium" w:hAnsi="Montserrat Medium"/>
          <w:b/>
        </w:rPr>
        <w:t>.- Provisiones</w:t>
      </w:r>
    </w:p>
    <w:p w14:paraId="065DD1F4" w14:textId="77777777" w:rsidR="00F97400" w:rsidRPr="005711B7" w:rsidRDefault="00F97400" w:rsidP="00F97400">
      <w:pPr>
        <w:rPr>
          <w:rFonts w:ascii="Montserrat Medium" w:hAnsi="Montserrat Medium"/>
          <w:b/>
          <w:sz w:val="20"/>
          <w:szCs w:val="20"/>
        </w:rPr>
      </w:pPr>
    </w:p>
    <w:p w14:paraId="584C37EF" w14:textId="30D07C2C" w:rsidR="00F97400" w:rsidRPr="00165FE0" w:rsidRDefault="00F97400" w:rsidP="00F97400">
      <w:pPr>
        <w:pBdr>
          <w:top w:val="nil"/>
          <w:left w:val="nil"/>
          <w:bottom w:val="nil"/>
          <w:right w:val="nil"/>
          <w:between w:val="nil"/>
        </w:pBdr>
        <w:jc w:val="both"/>
        <w:rPr>
          <w:rFonts w:ascii="Montserrat Medium" w:hAnsi="Montserrat Medium"/>
          <w:color w:val="000000"/>
        </w:rPr>
      </w:pPr>
      <w:r w:rsidRPr="00165FE0">
        <w:rPr>
          <w:rFonts w:ascii="Montserrat Medium" w:hAnsi="Montserrat Medium"/>
          <w:color w:val="000000"/>
        </w:rPr>
        <w:t xml:space="preserve">En este rubro los entes públicos no reflejan movimientos correspondientes al </w:t>
      </w:r>
      <w:r w:rsidR="00A535ED">
        <w:rPr>
          <w:rFonts w:ascii="Montserrat Medium" w:hAnsi="Montserrat Medium"/>
          <w:color w:val="000000"/>
        </w:rPr>
        <w:t>segundo</w:t>
      </w:r>
      <w:r w:rsidR="00864F7B" w:rsidRPr="00165FE0">
        <w:rPr>
          <w:rFonts w:ascii="Montserrat Medium" w:hAnsi="Montserrat Medium"/>
          <w:color w:val="000000"/>
        </w:rPr>
        <w:t xml:space="preserve"> informe trimestral del ejercicio 2026</w:t>
      </w:r>
      <w:r w:rsidRPr="00165FE0">
        <w:rPr>
          <w:rFonts w:ascii="Montserrat Medium" w:hAnsi="Montserrat Medium"/>
          <w:color w:val="000000"/>
        </w:rPr>
        <w:t>.</w:t>
      </w:r>
    </w:p>
    <w:p w14:paraId="7F0AB1CC" w14:textId="77777777" w:rsidR="00F97400" w:rsidRPr="00165FE0" w:rsidRDefault="00F97400" w:rsidP="00F97400">
      <w:pPr>
        <w:pBdr>
          <w:top w:val="nil"/>
          <w:left w:val="nil"/>
          <w:bottom w:val="nil"/>
          <w:right w:val="nil"/>
          <w:between w:val="nil"/>
        </w:pBdr>
        <w:jc w:val="both"/>
        <w:rPr>
          <w:rFonts w:ascii="Montserrat Medium" w:hAnsi="Montserrat Medium"/>
          <w:color w:val="000000"/>
        </w:rPr>
      </w:pPr>
    </w:p>
    <w:p w14:paraId="5853E77A" w14:textId="16939243" w:rsidR="00F97400" w:rsidRPr="00165FE0" w:rsidRDefault="00F97400" w:rsidP="00F97400">
      <w:pPr>
        <w:jc w:val="both"/>
        <w:rPr>
          <w:rFonts w:ascii="Montserrat Medium" w:hAnsi="Montserrat Medium"/>
          <w:b/>
        </w:rPr>
      </w:pPr>
      <w:r w:rsidRPr="00165FE0">
        <w:rPr>
          <w:rFonts w:ascii="Montserrat Medium" w:hAnsi="Montserrat Medium"/>
          <w:b/>
        </w:rPr>
        <w:t>Nota 1</w:t>
      </w:r>
      <w:r w:rsidR="00EA43B2">
        <w:rPr>
          <w:rFonts w:ascii="Montserrat Medium" w:hAnsi="Montserrat Medium"/>
          <w:b/>
        </w:rPr>
        <w:t>8</w:t>
      </w:r>
      <w:r w:rsidRPr="00165FE0">
        <w:rPr>
          <w:rFonts w:ascii="Montserrat Medium" w:hAnsi="Montserrat Medium"/>
          <w:b/>
        </w:rPr>
        <w:t>.- Otros Pasivos a Corto Plazo.</w:t>
      </w:r>
    </w:p>
    <w:bookmarkEnd w:id="17"/>
    <w:p w14:paraId="25E423A4" w14:textId="77777777" w:rsidR="00F97400" w:rsidRPr="00165FE0" w:rsidRDefault="00F97400" w:rsidP="00F97400">
      <w:pPr>
        <w:jc w:val="both"/>
        <w:rPr>
          <w:rFonts w:ascii="Montserrat Medium" w:hAnsi="Montserrat Medium"/>
        </w:rPr>
      </w:pPr>
    </w:p>
    <w:p w14:paraId="3C3808C5" w14:textId="77777777" w:rsidR="00F97400" w:rsidRPr="00165FE0" w:rsidRDefault="00F97400" w:rsidP="00F97400">
      <w:pPr>
        <w:jc w:val="both"/>
        <w:rPr>
          <w:rFonts w:ascii="Montserrat Medium" w:hAnsi="Montserrat Medium"/>
        </w:rPr>
      </w:pPr>
      <w:r w:rsidRPr="00165FE0">
        <w:rPr>
          <w:rFonts w:ascii="Montserrat Medium" w:hAnsi="Montserrat Medium"/>
        </w:rPr>
        <w:t>El saldo dentro del Poder Ejecutivo de las cuentas que conforman este rubro del pasivo representa el monto de los adeudos del Estado con terceros institucionales, que deberá pagar en un plazo menor o igual a doce meses.</w:t>
      </w:r>
    </w:p>
    <w:p w14:paraId="4CB53E44" w14:textId="77777777" w:rsidR="00F97400" w:rsidRPr="005711B7" w:rsidRDefault="00F97400" w:rsidP="00F97400">
      <w:pPr>
        <w:jc w:val="both"/>
        <w:rPr>
          <w:rFonts w:ascii="Montserrat Medium" w:hAnsi="Montserrat Medium"/>
          <w:sz w:val="18"/>
          <w:szCs w:val="18"/>
        </w:rPr>
      </w:pPr>
    </w:p>
    <w:p w14:paraId="26EAEEDF" w14:textId="68F48583" w:rsidR="00F97400" w:rsidRDefault="00F97400" w:rsidP="00F97400">
      <w:pPr>
        <w:jc w:val="both"/>
        <w:rPr>
          <w:rFonts w:ascii="Montserrat Medium" w:hAnsi="Montserrat Medium"/>
        </w:rPr>
      </w:pPr>
      <w:r w:rsidRPr="00165FE0">
        <w:rPr>
          <w:rFonts w:ascii="Montserrat Medium" w:hAnsi="Montserrat Medium"/>
        </w:rPr>
        <w:t xml:space="preserve">Se integra </w:t>
      </w:r>
      <w:r w:rsidR="00864F7B" w:rsidRPr="00165FE0">
        <w:rPr>
          <w:rFonts w:ascii="Montserrat Medium" w:hAnsi="Montserrat Medium"/>
        </w:rPr>
        <w:t>a</w:t>
      </w:r>
      <w:r w:rsidRPr="00165FE0">
        <w:rPr>
          <w:rFonts w:ascii="Montserrat Medium" w:hAnsi="Montserrat Medium"/>
        </w:rPr>
        <w:t xml:space="preserve">l </w:t>
      </w:r>
      <w:r w:rsidR="00E42EA7">
        <w:rPr>
          <w:rFonts w:ascii="Montserrat Medium" w:hAnsi="Montserrat Medium"/>
        </w:rPr>
        <w:t>30 de junio</w:t>
      </w:r>
      <w:r w:rsidRPr="00165FE0">
        <w:rPr>
          <w:rFonts w:ascii="Montserrat Medium" w:hAnsi="Montserrat Medium"/>
        </w:rPr>
        <w:t xml:space="preserve"> de 202</w:t>
      </w:r>
      <w:r w:rsidR="00864F7B" w:rsidRPr="00165FE0">
        <w:rPr>
          <w:rFonts w:ascii="Montserrat Medium" w:hAnsi="Montserrat Medium"/>
        </w:rPr>
        <w:t>6</w:t>
      </w:r>
      <w:r w:rsidRPr="00165FE0">
        <w:rPr>
          <w:rFonts w:ascii="Montserrat Medium" w:hAnsi="Montserrat Medium"/>
        </w:rPr>
        <w:t xml:space="preserve"> y </w:t>
      </w:r>
      <w:r w:rsidR="00864F7B" w:rsidRPr="00165FE0">
        <w:rPr>
          <w:rFonts w:ascii="Montserrat Medium" w:hAnsi="Montserrat Medium"/>
        </w:rPr>
        <w:t xml:space="preserve">al 31 de diciembre de </w:t>
      </w:r>
      <w:r w:rsidRPr="00165FE0">
        <w:rPr>
          <w:rFonts w:ascii="Montserrat Medium" w:hAnsi="Montserrat Medium"/>
        </w:rPr>
        <w:t>202</w:t>
      </w:r>
      <w:r w:rsidR="00864F7B" w:rsidRPr="00165FE0">
        <w:rPr>
          <w:rFonts w:ascii="Montserrat Medium" w:hAnsi="Montserrat Medium"/>
        </w:rPr>
        <w:t>5</w:t>
      </w:r>
      <w:r w:rsidRPr="00165FE0">
        <w:rPr>
          <w:rFonts w:ascii="Montserrat Medium" w:hAnsi="Montserrat Medium"/>
        </w:rPr>
        <w:t xml:space="preserve"> de la siguiente forma:</w:t>
      </w:r>
    </w:p>
    <w:p w14:paraId="735ED25A" w14:textId="77777777" w:rsidR="005711B7" w:rsidRPr="005711B7" w:rsidRDefault="005711B7" w:rsidP="00F97400">
      <w:pPr>
        <w:jc w:val="both"/>
        <w:rPr>
          <w:rFonts w:ascii="Montserrat Medium" w:hAnsi="Montserrat Medium"/>
          <w:sz w:val="18"/>
          <w:szCs w:val="18"/>
        </w:rPr>
      </w:pPr>
    </w:p>
    <w:p w14:paraId="1DDAA7E5" w14:textId="77777777" w:rsidR="00F97400" w:rsidRPr="00165FE0" w:rsidRDefault="00F97400" w:rsidP="00F97400">
      <w:pPr>
        <w:jc w:val="center"/>
        <w:rPr>
          <w:rFonts w:ascii="Montserrat Medium" w:hAnsi="Montserrat Medium"/>
          <w:b/>
        </w:rPr>
      </w:pPr>
      <w:r w:rsidRPr="00165FE0">
        <w:rPr>
          <w:rFonts w:ascii="Montserrat Medium" w:hAnsi="Montserrat Medium"/>
          <w:b/>
        </w:rPr>
        <w:t>(Pesos)</w:t>
      </w:r>
    </w:p>
    <w:tbl>
      <w:tblPr>
        <w:tblW w:w="902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530"/>
        <w:gridCol w:w="2256"/>
        <w:gridCol w:w="2238"/>
      </w:tblGrid>
      <w:tr w:rsidR="00864F7B" w:rsidRPr="005711B7" w14:paraId="2C5FB865" w14:textId="77777777" w:rsidTr="004B75E1">
        <w:trPr>
          <w:trHeight w:val="307"/>
        </w:trPr>
        <w:tc>
          <w:tcPr>
            <w:tcW w:w="4530" w:type="dxa"/>
            <w:shd w:val="clear" w:color="auto" w:fill="D9D9D9" w:themeFill="background1" w:themeFillShade="D9"/>
            <w:vAlign w:val="center"/>
            <w:hideMark/>
          </w:tcPr>
          <w:p w14:paraId="6867CF96" w14:textId="77777777" w:rsidR="00864F7B" w:rsidRPr="005711B7" w:rsidRDefault="00864F7B" w:rsidP="00864F7B">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Concepto</w:t>
            </w:r>
          </w:p>
        </w:tc>
        <w:tc>
          <w:tcPr>
            <w:tcW w:w="2256" w:type="dxa"/>
            <w:shd w:val="clear" w:color="auto" w:fill="D9D9D9" w:themeFill="background1" w:themeFillShade="D9"/>
            <w:vAlign w:val="center"/>
            <w:hideMark/>
          </w:tcPr>
          <w:p w14:paraId="71938DB3" w14:textId="5027BC83" w:rsidR="00864F7B" w:rsidRPr="005711B7" w:rsidRDefault="00864F7B" w:rsidP="00864F7B">
            <w:pPr>
              <w:jc w:val="center"/>
              <w:rPr>
                <w:rFonts w:ascii="Montserrat Medium" w:eastAsia="Times New Roman" w:hAnsi="Montserrat Medium" w:cs="Arial"/>
                <w:b/>
                <w:bCs/>
                <w:sz w:val="22"/>
                <w:szCs w:val="22"/>
                <w:lang w:val="es-MX"/>
              </w:rPr>
            </w:pPr>
            <w:r w:rsidRPr="005711B7">
              <w:rPr>
                <w:rFonts w:ascii="Montserrat Medium" w:hAnsi="Montserrat Medium" w:cs="Calibri"/>
                <w:b/>
                <w:bCs/>
                <w:color w:val="000000"/>
                <w:sz w:val="22"/>
                <w:szCs w:val="22"/>
              </w:rPr>
              <w:t>2026</w:t>
            </w:r>
          </w:p>
        </w:tc>
        <w:tc>
          <w:tcPr>
            <w:tcW w:w="2238" w:type="dxa"/>
            <w:shd w:val="clear" w:color="auto" w:fill="D9D9D9" w:themeFill="background1" w:themeFillShade="D9"/>
            <w:vAlign w:val="center"/>
            <w:hideMark/>
          </w:tcPr>
          <w:p w14:paraId="44AFEE8F" w14:textId="549D10EE" w:rsidR="00864F7B" w:rsidRPr="005711B7" w:rsidRDefault="00864F7B" w:rsidP="00864F7B">
            <w:pPr>
              <w:jc w:val="center"/>
              <w:rPr>
                <w:rFonts w:ascii="Montserrat Medium" w:eastAsia="Times New Roman" w:hAnsi="Montserrat Medium" w:cs="Arial"/>
                <w:b/>
                <w:bCs/>
                <w:sz w:val="22"/>
                <w:szCs w:val="22"/>
                <w:lang w:val="es-MX"/>
              </w:rPr>
            </w:pPr>
            <w:r w:rsidRPr="005711B7">
              <w:rPr>
                <w:rFonts w:ascii="Montserrat Medium" w:hAnsi="Montserrat Medium" w:cs="Calibri"/>
                <w:b/>
                <w:bCs/>
                <w:color w:val="000000"/>
                <w:sz w:val="22"/>
                <w:szCs w:val="22"/>
              </w:rPr>
              <w:t>2025</w:t>
            </w:r>
          </w:p>
        </w:tc>
      </w:tr>
      <w:tr w:rsidR="00AB7459" w:rsidRPr="005711B7" w14:paraId="10E0D3EB" w14:textId="77777777" w:rsidTr="004B75E1">
        <w:trPr>
          <w:trHeight w:val="278"/>
        </w:trPr>
        <w:tc>
          <w:tcPr>
            <w:tcW w:w="4530" w:type="dxa"/>
            <w:shd w:val="clear" w:color="000000" w:fill="FFFFFF"/>
            <w:noWrap/>
            <w:vAlign w:val="center"/>
            <w:hideMark/>
          </w:tcPr>
          <w:p w14:paraId="6F31C95D" w14:textId="77777777" w:rsidR="00AB7459" w:rsidRPr="005711B7" w:rsidRDefault="00AB7459" w:rsidP="00AB7459">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Ingresos Por Clasificar</w:t>
            </w:r>
          </w:p>
        </w:tc>
        <w:tc>
          <w:tcPr>
            <w:tcW w:w="2256" w:type="dxa"/>
            <w:shd w:val="clear" w:color="000000" w:fill="FFFFFF"/>
            <w:noWrap/>
            <w:vAlign w:val="center"/>
            <w:hideMark/>
          </w:tcPr>
          <w:p w14:paraId="6406EA59" w14:textId="6F5DB904" w:rsidR="00AB7459" w:rsidRPr="005711B7" w:rsidRDefault="00AB7459" w:rsidP="00AB7459">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28,379,992</w:t>
            </w:r>
          </w:p>
        </w:tc>
        <w:tc>
          <w:tcPr>
            <w:tcW w:w="2238" w:type="dxa"/>
            <w:shd w:val="clear" w:color="000000" w:fill="FFFFFF"/>
            <w:noWrap/>
            <w:vAlign w:val="center"/>
            <w:hideMark/>
          </w:tcPr>
          <w:p w14:paraId="78593205" w14:textId="19C499B7" w:rsidR="00AB7459" w:rsidRPr="005711B7" w:rsidRDefault="00AB7459" w:rsidP="00AB7459">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26,731,678</w:t>
            </w:r>
          </w:p>
        </w:tc>
      </w:tr>
      <w:tr w:rsidR="00AB7459" w:rsidRPr="005711B7" w14:paraId="7DE331EC" w14:textId="77777777" w:rsidTr="004B75E1">
        <w:trPr>
          <w:trHeight w:val="278"/>
        </w:trPr>
        <w:tc>
          <w:tcPr>
            <w:tcW w:w="4530" w:type="dxa"/>
            <w:shd w:val="clear" w:color="000000" w:fill="FFFFFF"/>
            <w:noWrap/>
            <w:vAlign w:val="center"/>
            <w:hideMark/>
          </w:tcPr>
          <w:p w14:paraId="1C2E99A4" w14:textId="77777777" w:rsidR="00AB7459" w:rsidRPr="005711B7" w:rsidRDefault="00AB7459" w:rsidP="00AB7459">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Recaudación Por Participar</w:t>
            </w:r>
          </w:p>
        </w:tc>
        <w:tc>
          <w:tcPr>
            <w:tcW w:w="2256" w:type="dxa"/>
            <w:shd w:val="clear" w:color="000000" w:fill="FFFFFF"/>
            <w:noWrap/>
            <w:vAlign w:val="center"/>
            <w:hideMark/>
          </w:tcPr>
          <w:p w14:paraId="42C8F60E" w14:textId="7481EEBE" w:rsidR="00AB7459" w:rsidRPr="005711B7" w:rsidRDefault="00AB7459" w:rsidP="00AB7459">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31,337,502</w:t>
            </w:r>
          </w:p>
        </w:tc>
        <w:tc>
          <w:tcPr>
            <w:tcW w:w="2238" w:type="dxa"/>
            <w:shd w:val="clear" w:color="000000" w:fill="FFFFFF"/>
            <w:noWrap/>
            <w:vAlign w:val="center"/>
            <w:hideMark/>
          </w:tcPr>
          <w:p w14:paraId="329449E2" w14:textId="18272938" w:rsidR="00AB7459" w:rsidRPr="005711B7" w:rsidRDefault="00AB7459" w:rsidP="00AB7459">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31,879,571</w:t>
            </w:r>
          </w:p>
        </w:tc>
      </w:tr>
      <w:tr w:rsidR="00AB7459" w:rsidRPr="005711B7" w14:paraId="22E8C51A" w14:textId="77777777" w:rsidTr="004B75E1">
        <w:trPr>
          <w:trHeight w:val="293"/>
        </w:trPr>
        <w:tc>
          <w:tcPr>
            <w:tcW w:w="4530" w:type="dxa"/>
            <w:shd w:val="clear" w:color="000000" w:fill="FFFFFF"/>
            <w:noWrap/>
            <w:vAlign w:val="center"/>
            <w:hideMark/>
          </w:tcPr>
          <w:p w14:paraId="0FFF2E3D" w14:textId="77777777" w:rsidR="00AB7459" w:rsidRPr="005711B7" w:rsidRDefault="00AB7459" w:rsidP="00AB7459">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Otros Pasivos Circulantes</w:t>
            </w:r>
          </w:p>
        </w:tc>
        <w:tc>
          <w:tcPr>
            <w:tcW w:w="2256" w:type="dxa"/>
            <w:shd w:val="clear" w:color="000000" w:fill="FFFFFF"/>
            <w:noWrap/>
            <w:vAlign w:val="center"/>
            <w:hideMark/>
          </w:tcPr>
          <w:p w14:paraId="4B9D853E" w14:textId="0BE4A336" w:rsidR="00AB7459" w:rsidRPr="005711B7" w:rsidRDefault="00AB7459" w:rsidP="00AB7459">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1,666,065</w:t>
            </w:r>
          </w:p>
        </w:tc>
        <w:tc>
          <w:tcPr>
            <w:tcW w:w="2238" w:type="dxa"/>
            <w:shd w:val="clear" w:color="000000" w:fill="FFFFFF"/>
            <w:noWrap/>
            <w:vAlign w:val="center"/>
            <w:hideMark/>
          </w:tcPr>
          <w:p w14:paraId="750D865E" w14:textId="49F9A91A" w:rsidR="00AB7459" w:rsidRPr="005711B7" w:rsidRDefault="00AB7459" w:rsidP="00AB7459">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1,510,776</w:t>
            </w:r>
          </w:p>
        </w:tc>
      </w:tr>
      <w:tr w:rsidR="00AB7459" w:rsidRPr="005711B7" w14:paraId="35318C11" w14:textId="77777777" w:rsidTr="004B75E1">
        <w:trPr>
          <w:trHeight w:val="307"/>
        </w:trPr>
        <w:tc>
          <w:tcPr>
            <w:tcW w:w="4530" w:type="dxa"/>
            <w:shd w:val="clear" w:color="000000" w:fill="FFFFFF"/>
            <w:noWrap/>
            <w:vAlign w:val="center"/>
            <w:hideMark/>
          </w:tcPr>
          <w:p w14:paraId="56DE4126" w14:textId="77777777" w:rsidR="00AB7459" w:rsidRPr="005711B7" w:rsidRDefault="00AB7459" w:rsidP="00AB7459">
            <w:pPr>
              <w:rPr>
                <w:rFonts w:ascii="Montserrat Medium" w:eastAsia="Times New Roman" w:hAnsi="Montserrat Medium" w:cs="Arial"/>
                <w:b/>
                <w:bCs/>
                <w:color w:val="000000"/>
                <w:sz w:val="22"/>
                <w:szCs w:val="22"/>
                <w:lang w:val="es-MX"/>
              </w:rPr>
            </w:pPr>
            <w:proofErr w:type="gramStart"/>
            <w:r w:rsidRPr="005711B7">
              <w:rPr>
                <w:rFonts w:ascii="Montserrat Medium" w:eastAsia="Times New Roman" w:hAnsi="Montserrat Medium" w:cs="Arial"/>
                <w:b/>
                <w:bCs/>
                <w:color w:val="000000"/>
                <w:sz w:val="22"/>
                <w:szCs w:val="22"/>
                <w:lang w:val="es-MX"/>
              </w:rPr>
              <w:t>Total</w:t>
            </w:r>
            <w:proofErr w:type="gramEnd"/>
            <w:r w:rsidRPr="005711B7">
              <w:rPr>
                <w:rFonts w:ascii="Montserrat Medium" w:eastAsia="Times New Roman" w:hAnsi="Montserrat Medium" w:cs="Arial"/>
                <w:b/>
                <w:bCs/>
                <w:color w:val="000000"/>
                <w:sz w:val="22"/>
                <w:szCs w:val="22"/>
                <w:lang w:val="es-MX"/>
              </w:rPr>
              <w:t xml:space="preserve"> de </w:t>
            </w:r>
            <w:r w:rsidRPr="005711B7">
              <w:rPr>
                <w:rFonts w:ascii="Montserrat Medium" w:hAnsi="Montserrat Medium"/>
                <w:b/>
                <w:sz w:val="22"/>
                <w:szCs w:val="22"/>
              </w:rPr>
              <w:t>Otros Pasivos a Corto Plazo</w:t>
            </w:r>
            <w:r w:rsidRPr="005711B7">
              <w:rPr>
                <w:rFonts w:ascii="Montserrat Medium" w:eastAsia="Times New Roman" w:hAnsi="Montserrat Medium" w:cs="Arial"/>
                <w:b/>
                <w:bCs/>
                <w:color w:val="000000"/>
                <w:sz w:val="22"/>
                <w:szCs w:val="22"/>
                <w:lang w:val="es-MX"/>
              </w:rPr>
              <w:t xml:space="preserve"> </w:t>
            </w:r>
          </w:p>
        </w:tc>
        <w:tc>
          <w:tcPr>
            <w:tcW w:w="2256" w:type="dxa"/>
            <w:shd w:val="clear" w:color="000000" w:fill="FFFFFF"/>
            <w:noWrap/>
            <w:vAlign w:val="center"/>
            <w:hideMark/>
          </w:tcPr>
          <w:p w14:paraId="27762C51" w14:textId="6C2C20DA" w:rsidR="00AB7459" w:rsidRPr="005711B7" w:rsidRDefault="00AB7459" w:rsidP="00AB7459">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61,383,560</w:t>
            </w:r>
          </w:p>
        </w:tc>
        <w:tc>
          <w:tcPr>
            <w:tcW w:w="2238" w:type="dxa"/>
            <w:shd w:val="clear" w:color="000000" w:fill="FFFFFF"/>
            <w:noWrap/>
            <w:vAlign w:val="center"/>
            <w:hideMark/>
          </w:tcPr>
          <w:p w14:paraId="7B8EED46" w14:textId="201EAAA2" w:rsidR="00AB7459" w:rsidRPr="005711B7" w:rsidRDefault="00AB7459" w:rsidP="00AB7459">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60,122,025</w:t>
            </w:r>
          </w:p>
        </w:tc>
      </w:tr>
    </w:tbl>
    <w:p w14:paraId="0614D93B" w14:textId="6C5E1785" w:rsidR="00F97400" w:rsidRPr="00165FE0" w:rsidRDefault="00F97400" w:rsidP="00F97400">
      <w:pPr>
        <w:tabs>
          <w:tab w:val="left" w:pos="142"/>
        </w:tabs>
        <w:jc w:val="both"/>
        <w:rPr>
          <w:rFonts w:ascii="Montserrat Medium" w:hAnsi="Montserrat Medium"/>
        </w:rPr>
      </w:pPr>
      <w:bookmarkStart w:id="18" w:name="_Hlk157391948"/>
      <w:r w:rsidRPr="00165FE0">
        <w:rPr>
          <w:rFonts w:ascii="Montserrat Medium" w:hAnsi="Montserrat Medium"/>
          <w:b/>
        </w:rPr>
        <w:lastRenderedPageBreak/>
        <w:t>Nota 1</w:t>
      </w:r>
      <w:r w:rsidR="00EA43B2">
        <w:rPr>
          <w:rFonts w:ascii="Montserrat Medium" w:hAnsi="Montserrat Medium"/>
          <w:b/>
        </w:rPr>
        <w:t>8</w:t>
      </w:r>
      <w:r w:rsidRPr="00165FE0">
        <w:rPr>
          <w:rFonts w:ascii="Montserrat Medium" w:hAnsi="Montserrat Medium"/>
          <w:b/>
        </w:rPr>
        <w:t>.- Deuda Pública a Largo Plazo.</w:t>
      </w:r>
    </w:p>
    <w:bookmarkEnd w:id="18"/>
    <w:p w14:paraId="68DE63F4" w14:textId="77777777" w:rsidR="00F97400" w:rsidRPr="00165FE0" w:rsidRDefault="00F97400" w:rsidP="00F97400">
      <w:pPr>
        <w:tabs>
          <w:tab w:val="left" w:pos="142"/>
        </w:tabs>
        <w:ind w:firstLine="720"/>
        <w:jc w:val="both"/>
        <w:rPr>
          <w:rFonts w:ascii="Montserrat Medium" w:hAnsi="Montserrat Medium"/>
        </w:rPr>
      </w:pPr>
    </w:p>
    <w:p w14:paraId="36AD7855" w14:textId="3FB38B3D" w:rsidR="00F97400" w:rsidRPr="00165FE0" w:rsidRDefault="00F97400" w:rsidP="00F97400">
      <w:pPr>
        <w:tabs>
          <w:tab w:val="left" w:pos="142"/>
        </w:tabs>
        <w:jc w:val="both"/>
        <w:rPr>
          <w:rFonts w:ascii="Montserrat Medium" w:hAnsi="Montserrat Medium"/>
        </w:rPr>
      </w:pPr>
      <w:r w:rsidRPr="00165FE0">
        <w:rPr>
          <w:rFonts w:ascii="Montserrat Medium" w:hAnsi="Montserrat Medium"/>
        </w:rPr>
        <w:t xml:space="preserve">El saldo de esta cuenta representa el monto de las obligaciones directas o contingentes derivadas de financiamiento a cargo del Estado dentro del Poder Ejecutivo. A continuación, se presenta la integración de este rubro </w:t>
      </w:r>
      <w:r w:rsidR="00864F7B" w:rsidRPr="00165FE0">
        <w:rPr>
          <w:rFonts w:ascii="Montserrat Medium" w:hAnsi="Montserrat Medium"/>
        </w:rPr>
        <w:t xml:space="preserve">al </w:t>
      </w:r>
      <w:r w:rsidR="00ED5012">
        <w:rPr>
          <w:rFonts w:ascii="Montserrat Medium" w:hAnsi="Montserrat Medium"/>
        </w:rPr>
        <w:t>30 de junio</w:t>
      </w:r>
      <w:r w:rsidR="00864F7B" w:rsidRPr="00165FE0">
        <w:rPr>
          <w:rFonts w:ascii="Montserrat Medium" w:hAnsi="Montserrat Medium"/>
        </w:rPr>
        <w:t xml:space="preserve"> de 2026 y al 31 de diciembre de 2025</w:t>
      </w:r>
      <w:r w:rsidRPr="00165FE0">
        <w:rPr>
          <w:rFonts w:ascii="Montserrat Medium" w:hAnsi="Montserrat Medium"/>
        </w:rPr>
        <w:t>:</w:t>
      </w:r>
    </w:p>
    <w:p w14:paraId="60B0A0DC" w14:textId="77777777" w:rsidR="00E25918" w:rsidRPr="00165FE0" w:rsidRDefault="00E25918" w:rsidP="00F97400">
      <w:pPr>
        <w:tabs>
          <w:tab w:val="left" w:pos="142"/>
        </w:tabs>
        <w:jc w:val="both"/>
        <w:rPr>
          <w:rFonts w:ascii="Montserrat Medium" w:hAnsi="Montserrat Medium"/>
        </w:rPr>
      </w:pPr>
    </w:p>
    <w:p w14:paraId="37EE35E9" w14:textId="77777777" w:rsidR="00F97400" w:rsidRPr="00165FE0" w:rsidRDefault="00F97400" w:rsidP="00F97400">
      <w:pPr>
        <w:jc w:val="center"/>
        <w:rPr>
          <w:rFonts w:ascii="Montserrat Medium" w:hAnsi="Montserrat Medium"/>
          <w:b/>
        </w:rPr>
      </w:pPr>
      <w:r w:rsidRPr="00165FE0">
        <w:rPr>
          <w:rFonts w:ascii="Montserrat Medium" w:hAnsi="Montserrat Medium"/>
          <w:b/>
        </w:rPr>
        <w:t xml:space="preserve"> (Pesos)</w:t>
      </w:r>
    </w:p>
    <w:tbl>
      <w:tblPr>
        <w:tblW w:w="9007" w:type="dxa"/>
        <w:tblInd w:w="55" w:type="dxa"/>
        <w:tblCellMar>
          <w:left w:w="70" w:type="dxa"/>
          <w:right w:w="70" w:type="dxa"/>
        </w:tblCellMar>
        <w:tblLook w:val="04A0" w:firstRow="1" w:lastRow="0" w:firstColumn="1" w:lastColumn="0" w:noHBand="0" w:noVBand="1"/>
      </w:tblPr>
      <w:tblGrid>
        <w:gridCol w:w="4613"/>
        <w:gridCol w:w="2126"/>
        <w:gridCol w:w="2268"/>
      </w:tblGrid>
      <w:tr w:rsidR="00E25918" w:rsidRPr="005711B7" w14:paraId="0DE53E58" w14:textId="77777777" w:rsidTr="00EA5919">
        <w:trPr>
          <w:trHeight w:val="306"/>
        </w:trPr>
        <w:tc>
          <w:tcPr>
            <w:tcW w:w="461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8970E1A" w14:textId="77777777" w:rsidR="00E25918" w:rsidRPr="005711B7" w:rsidRDefault="00E25918" w:rsidP="00E25918">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Concepto</w:t>
            </w:r>
          </w:p>
        </w:tc>
        <w:tc>
          <w:tcPr>
            <w:tcW w:w="212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604C8D8" w14:textId="63F04992" w:rsidR="00E25918" w:rsidRPr="005711B7" w:rsidRDefault="00E25918" w:rsidP="00E25918">
            <w:pPr>
              <w:jc w:val="center"/>
              <w:rPr>
                <w:rFonts w:ascii="Montserrat Medium" w:eastAsia="Times New Roman" w:hAnsi="Montserrat Medium" w:cs="Arial"/>
                <w:b/>
                <w:bCs/>
                <w:sz w:val="22"/>
                <w:szCs w:val="22"/>
                <w:lang w:val="es-MX"/>
              </w:rPr>
            </w:pPr>
            <w:r w:rsidRPr="005711B7">
              <w:rPr>
                <w:rFonts w:ascii="Montserrat Medium" w:hAnsi="Montserrat Medium" w:cs="Calibri"/>
                <w:b/>
                <w:bCs/>
                <w:color w:val="000000"/>
                <w:sz w:val="22"/>
                <w:szCs w:val="22"/>
              </w:rPr>
              <w:t>2026</w:t>
            </w:r>
          </w:p>
        </w:tc>
        <w:tc>
          <w:tcPr>
            <w:tcW w:w="226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099F8A8" w14:textId="72F38C89" w:rsidR="00E25918" w:rsidRPr="005711B7" w:rsidRDefault="00E25918" w:rsidP="00E25918">
            <w:pPr>
              <w:jc w:val="center"/>
              <w:rPr>
                <w:rFonts w:ascii="Montserrat Medium" w:eastAsia="Times New Roman" w:hAnsi="Montserrat Medium" w:cs="Arial"/>
                <w:b/>
                <w:bCs/>
                <w:sz w:val="22"/>
                <w:szCs w:val="22"/>
                <w:lang w:val="es-MX"/>
              </w:rPr>
            </w:pPr>
            <w:r w:rsidRPr="005711B7">
              <w:rPr>
                <w:rFonts w:ascii="Montserrat Medium" w:hAnsi="Montserrat Medium" w:cs="Calibri"/>
                <w:b/>
                <w:bCs/>
                <w:color w:val="000000"/>
                <w:sz w:val="22"/>
                <w:szCs w:val="22"/>
              </w:rPr>
              <w:t>2025</w:t>
            </w:r>
          </w:p>
        </w:tc>
      </w:tr>
      <w:tr w:rsidR="003C0975" w:rsidRPr="005711B7" w14:paraId="3B0F92BC" w14:textId="77777777" w:rsidTr="00EA5919">
        <w:trPr>
          <w:trHeight w:val="568"/>
        </w:trPr>
        <w:tc>
          <w:tcPr>
            <w:tcW w:w="4613" w:type="dxa"/>
            <w:tcBorders>
              <w:top w:val="nil"/>
              <w:left w:val="single" w:sz="8" w:space="0" w:color="auto"/>
              <w:bottom w:val="single" w:sz="8" w:space="0" w:color="auto"/>
              <w:right w:val="single" w:sz="8" w:space="0" w:color="auto"/>
            </w:tcBorders>
            <w:noWrap/>
            <w:vAlign w:val="center"/>
            <w:hideMark/>
          </w:tcPr>
          <w:p w14:paraId="2E956C5E" w14:textId="77777777" w:rsidR="003C0975" w:rsidRPr="005711B7" w:rsidRDefault="003C0975" w:rsidP="003C0975">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 xml:space="preserve">Prestamos de la Deuda Pública Interna por Pagar a Largo Plazo </w:t>
            </w:r>
          </w:p>
        </w:tc>
        <w:tc>
          <w:tcPr>
            <w:tcW w:w="2126" w:type="dxa"/>
            <w:tcBorders>
              <w:top w:val="nil"/>
              <w:left w:val="nil"/>
              <w:bottom w:val="single" w:sz="8" w:space="0" w:color="auto"/>
              <w:right w:val="single" w:sz="8" w:space="0" w:color="auto"/>
            </w:tcBorders>
            <w:shd w:val="clear" w:color="000000" w:fill="FFFFFF"/>
            <w:noWrap/>
            <w:vAlign w:val="center"/>
            <w:hideMark/>
          </w:tcPr>
          <w:p w14:paraId="356B270B" w14:textId="09E39DAD" w:rsidR="003C0975" w:rsidRPr="005711B7" w:rsidRDefault="003C0975" w:rsidP="003C0975">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14,426,709,548</w:t>
            </w:r>
          </w:p>
        </w:tc>
        <w:tc>
          <w:tcPr>
            <w:tcW w:w="2268" w:type="dxa"/>
            <w:tcBorders>
              <w:top w:val="nil"/>
              <w:left w:val="nil"/>
              <w:bottom w:val="single" w:sz="8" w:space="0" w:color="auto"/>
              <w:right w:val="single" w:sz="8" w:space="0" w:color="auto"/>
            </w:tcBorders>
            <w:shd w:val="clear" w:color="000000" w:fill="FFFFFF"/>
            <w:noWrap/>
            <w:vAlign w:val="center"/>
            <w:hideMark/>
          </w:tcPr>
          <w:p w14:paraId="6AC5A31D" w14:textId="28916385" w:rsidR="003C0975" w:rsidRPr="005711B7" w:rsidRDefault="003C0975" w:rsidP="003C0975">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14,675,398,397</w:t>
            </w:r>
          </w:p>
        </w:tc>
      </w:tr>
      <w:tr w:rsidR="003C0975" w:rsidRPr="005711B7" w14:paraId="356BA9F6" w14:textId="77777777" w:rsidTr="00EA5919">
        <w:trPr>
          <w:trHeight w:val="306"/>
        </w:trPr>
        <w:tc>
          <w:tcPr>
            <w:tcW w:w="4613" w:type="dxa"/>
            <w:tcBorders>
              <w:top w:val="nil"/>
              <w:left w:val="single" w:sz="8" w:space="0" w:color="auto"/>
              <w:bottom w:val="single" w:sz="8" w:space="0" w:color="auto"/>
              <w:right w:val="single" w:sz="8" w:space="0" w:color="auto"/>
            </w:tcBorders>
            <w:shd w:val="clear" w:color="000000" w:fill="FFFFFF"/>
            <w:noWrap/>
            <w:vAlign w:val="center"/>
            <w:hideMark/>
          </w:tcPr>
          <w:p w14:paraId="5F7D123B" w14:textId="77777777" w:rsidR="003C0975" w:rsidRPr="005711B7" w:rsidRDefault="003C0975" w:rsidP="003C0975">
            <w:pPr>
              <w:rPr>
                <w:rFonts w:ascii="Montserrat Medium" w:eastAsia="Times New Roman" w:hAnsi="Montserrat Medium" w:cs="Arial"/>
                <w:b/>
                <w:bCs/>
                <w:color w:val="000000"/>
                <w:sz w:val="22"/>
                <w:szCs w:val="22"/>
                <w:lang w:val="es-MX"/>
              </w:rPr>
            </w:pPr>
            <w:proofErr w:type="gramStart"/>
            <w:r w:rsidRPr="005711B7">
              <w:rPr>
                <w:rFonts w:ascii="Montserrat Medium" w:eastAsia="Times New Roman" w:hAnsi="Montserrat Medium" w:cs="Arial"/>
                <w:b/>
                <w:bCs/>
                <w:color w:val="000000"/>
                <w:sz w:val="22"/>
                <w:szCs w:val="22"/>
                <w:lang w:val="es-MX"/>
              </w:rPr>
              <w:t>Total</w:t>
            </w:r>
            <w:proofErr w:type="gramEnd"/>
            <w:r w:rsidRPr="005711B7">
              <w:rPr>
                <w:rFonts w:ascii="Montserrat Medium" w:eastAsia="Times New Roman" w:hAnsi="Montserrat Medium" w:cs="Arial"/>
                <w:b/>
                <w:bCs/>
                <w:color w:val="000000"/>
                <w:sz w:val="22"/>
                <w:szCs w:val="22"/>
                <w:lang w:val="es-MX"/>
              </w:rPr>
              <w:t xml:space="preserve"> de </w:t>
            </w:r>
            <w:r w:rsidRPr="005711B7">
              <w:rPr>
                <w:rFonts w:ascii="Montserrat Medium" w:hAnsi="Montserrat Medium"/>
                <w:b/>
                <w:sz w:val="22"/>
                <w:szCs w:val="22"/>
              </w:rPr>
              <w:t>Deuda Pública a Largo Plazo</w:t>
            </w:r>
          </w:p>
        </w:tc>
        <w:tc>
          <w:tcPr>
            <w:tcW w:w="2126" w:type="dxa"/>
            <w:tcBorders>
              <w:top w:val="nil"/>
              <w:left w:val="nil"/>
              <w:bottom w:val="single" w:sz="8" w:space="0" w:color="auto"/>
              <w:right w:val="single" w:sz="8" w:space="0" w:color="auto"/>
            </w:tcBorders>
            <w:shd w:val="clear" w:color="000000" w:fill="FFFFFF"/>
            <w:noWrap/>
            <w:vAlign w:val="center"/>
            <w:hideMark/>
          </w:tcPr>
          <w:p w14:paraId="5C315CC4" w14:textId="5EFAC972" w:rsidR="003C0975" w:rsidRPr="005711B7" w:rsidRDefault="003C0975" w:rsidP="003C0975">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14,426,709,548</w:t>
            </w:r>
          </w:p>
        </w:tc>
        <w:tc>
          <w:tcPr>
            <w:tcW w:w="2268" w:type="dxa"/>
            <w:tcBorders>
              <w:top w:val="nil"/>
              <w:left w:val="nil"/>
              <w:bottom w:val="single" w:sz="8" w:space="0" w:color="auto"/>
              <w:right w:val="single" w:sz="8" w:space="0" w:color="auto"/>
            </w:tcBorders>
            <w:shd w:val="clear" w:color="000000" w:fill="FFFFFF"/>
            <w:noWrap/>
            <w:vAlign w:val="center"/>
            <w:hideMark/>
          </w:tcPr>
          <w:p w14:paraId="6CC0A44A" w14:textId="196F1440" w:rsidR="003C0975" w:rsidRPr="005711B7" w:rsidRDefault="003C0975" w:rsidP="003C0975">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14,675,398,397</w:t>
            </w:r>
          </w:p>
        </w:tc>
      </w:tr>
    </w:tbl>
    <w:p w14:paraId="7E641E9A" w14:textId="77777777" w:rsidR="00F97400" w:rsidRPr="00165FE0" w:rsidRDefault="00F97400" w:rsidP="00F97400">
      <w:pPr>
        <w:jc w:val="center"/>
        <w:rPr>
          <w:rFonts w:ascii="Montserrat Medium" w:hAnsi="Montserrat Medium"/>
          <w:b/>
        </w:rPr>
      </w:pPr>
    </w:p>
    <w:p w14:paraId="589A1023" w14:textId="0BD3CCB2" w:rsidR="00F97400" w:rsidRPr="00165FE0" w:rsidRDefault="00F97400" w:rsidP="00F97400">
      <w:pPr>
        <w:jc w:val="both"/>
        <w:rPr>
          <w:rFonts w:ascii="Montserrat Medium" w:hAnsi="Montserrat Medium"/>
          <w:b/>
        </w:rPr>
      </w:pPr>
      <w:bookmarkStart w:id="19" w:name="_Hlk157392040"/>
      <w:r w:rsidRPr="00165FE0">
        <w:rPr>
          <w:rFonts w:ascii="Montserrat Medium" w:hAnsi="Montserrat Medium"/>
          <w:b/>
        </w:rPr>
        <w:t>Nota 1</w:t>
      </w:r>
      <w:r w:rsidR="00EA43B2">
        <w:rPr>
          <w:rFonts w:ascii="Montserrat Medium" w:hAnsi="Montserrat Medium"/>
          <w:b/>
        </w:rPr>
        <w:t>9</w:t>
      </w:r>
      <w:r w:rsidRPr="00165FE0">
        <w:rPr>
          <w:rFonts w:ascii="Montserrat Medium" w:hAnsi="Montserrat Medium"/>
          <w:b/>
        </w:rPr>
        <w:t>.- Fondos y Bienes de Terceros en Garantía y/o en Administración a Largo Plazo.</w:t>
      </w:r>
    </w:p>
    <w:bookmarkEnd w:id="19"/>
    <w:p w14:paraId="2969F6DE" w14:textId="77777777" w:rsidR="00F97400" w:rsidRPr="00165FE0" w:rsidRDefault="00F97400" w:rsidP="00F97400">
      <w:pPr>
        <w:jc w:val="both"/>
        <w:rPr>
          <w:rFonts w:ascii="Montserrat Medium" w:hAnsi="Montserrat Medium"/>
          <w:b/>
        </w:rPr>
      </w:pPr>
    </w:p>
    <w:p w14:paraId="6130688E" w14:textId="57607AF1" w:rsidR="00F97400" w:rsidRPr="00165FE0" w:rsidRDefault="00F97400" w:rsidP="00F97400">
      <w:pPr>
        <w:jc w:val="both"/>
        <w:rPr>
          <w:rFonts w:ascii="Montserrat Medium" w:hAnsi="Montserrat Medium"/>
        </w:rPr>
      </w:pPr>
      <w:r w:rsidRPr="00165FE0">
        <w:rPr>
          <w:rFonts w:ascii="Montserrat Medium" w:hAnsi="Montserrat Medium"/>
        </w:rPr>
        <w:t xml:space="preserve">El saldo </w:t>
      </w:r>
      <w:r w:rsidR="00E25918" w:rsidRPr="00165FE0">
        <w:rPr>
          <w:rFonts w:ascii="Montserrat Medium" w:hAnsi="Montserrat Medium"/>
        </w:rPr>
        <w:t>a</w:t>
      </w:r>
      <w:r w:rsidRPr="00165FE0">
        <w:rPr>
          <w:rFonts w:ascii="Montserrat Medium" w:hAnsi="Montserrat Medium"/>
        </w:rPr>
        <w:t>l 3</w:t>
      </w:r>
      <w:r w:rsidR="00FB748D">
        <w:rPr>
          <w:rFonts w:ascii="Montserrat Medium" w:hAnsi="Montserrat Medium"/>
        </w:rPr>
        <w:t>0 de junio</w:t>
      </w:r>
      <w:r w:rsidRPr="00165FE0">
        <w:rPr>
          <w:rFonts w:ascii="Montserrat Medium" w:hAnsi="Montserrat Medium"/>
        </w:rPr>
        <w:t xml:space="preserve"> de 202</w:t>
      </w:r>
      <w:r w:rsidR="00E25918" w:rsidRPr="00165FE0">
        <w:rPr>
          <w:rFonts w:ascii="Montserrat Medium" w:hAnsi="Montserrat Medium"/>
        </w:rPr>
        <w:t>6</w:t>
      </w:r>
      <w:r w:rsidRPr="00165FE0">
        <w:rPr>
          <w:rFonts w:ascii="Montserrat Medium" w:hAnsi="Montserrat Medium"/>
        </w:rPr>
        <w:t xml:space="preserve"> y </w:t>
      </w:r>
      <w:r w:rsidR="00E25918" w:rsidRPr="00165FE0">
        <w:rPr>
          <w:rFonts w:ascii="Montserrat Medium" w:hAnsi="Montserrat Medium"/>
        </w:rPr>
        <w:t xml:space="preserve">al 31 de diciembre de </w:t>
      </w:r>
      <w:r w:rsidRPr="00165FE0">
        <w:rPr>
          <w:rFonts w:ascii="Montserrat Medium" w:hAnsi="Montserrat Medium"/>
        </w:rPr>
        <w:t>202</w:t>
      </w:r>
      <w:r w:rsidR="00E25918" w:rsidRPr="00165FE0">
        <w:rPr>
          <w:rFonts w:ascii="Montserrat Medium" w:hAnsi="Montserrat Medium"/>
        </w:rPr>
        <w:t>5</w:t>
      </w:r>
      <w:r w:rsidRPr="00165FE0">
        <w:rPr>
          <w:rFonts w:ascii="Montserrat Medium" w:hAnsi="Montserrat Medium"/>
        </w:rPr>
        <w:t xml:space="preserve"> de las cuentas que integra este rubro, representa el monto de los fondos y bienes propiedad de terceros, en garantía de cumplimiento de obligaciones contractuales o legales, en un plazo mayor de doce meses. A continuación, se presenta la integración de este rubro:</w:t>
      </w:r>
    </w:p>
    <w:p w14:paraId="1927FB7C" w14:textId="77777777" w:rsidR="00F97400" w:rsidRPr="00165FE0" w:rsidRDefault="00F97400" w:rsidP="00F97400">
      <w:pPr>
        <w:rPr>
          <w:rFonts w:ascii="Montserrat Medium" w:hAnsi="Montserrat Medium"/>
        </w:rPr>
      </w:pPr>
    </w:p>
    <w:p w14:paraId="2DE78D1A" w14:textId="77777777" w:rsidR="00F97400" w:rsidRPr="00165FE0" w:rsidRDefault="00F97400" w:rsidP="00F97400">
      <w:pPr>
        <w:jc w:val="center"/>
        <w:rPr>
          <w:rFonts w:ascii="Montserrat Medium" w:hAnsi="Montserrat Medium"/>
          <w:b/>
        </w:rPr>
      </w:pPr>
      <w:r w:rsidRPr="00165FE0">
        <w:rPr>
          <w:rFonts w:ascii="Montserrat Medium" w:hAnsi="Montserrat Medium"/>
          <w:b/>
        </w:rPr>
        <w:t>(Pesos)</w:t>
      </w:r>
    </w:p>
    <w:tbl>
      <w:tblPr>
        <w:tblW w:w="8949"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492"/>
        <w:gridCol w:w="2237"/>
        <w:gridCol w:w="2220"/>
      </w:tblGrid>
      <w:tr w:rsidR="00E25918" w:rsidRPr="005711B7" w14:paraId="7416175D" w14:textId="77777777" w:rsidTr="004B75E1">
        <w:trPr>
          <w:trHeight w:val="303"/>
        </w:trPr>
        <w:tc>
          <w:tcPr>
            <w:tcW w:w="4492" w:type="dxa"/>
            <w:shd w:val="clear" w:color="auto" w:fill="D9D9D9" w:themeFill="background1" w:themeFillShade="D9"/>
            <w:vAlign w:val="center"/>
            <w:hideMark/>
          </w:tcPr>
          <w:p w14:paraId="271CFC1C" w14:textId="77777777" w:rsidR="00E25918" w:rsidRPr="005711B7" w:rsidRDefault="00E25918" w:rsidP="00E25918">
            <w:pPr>
              <w:jc w:val="center"/>
              <w:rPr>
                <w:rFonts w:ascii="Montserrat Medium" w:eastAsia="Times New Roman" w:hAnsi="Montserrat Medium" w:cs="Arial"/>
                <w:b/>
                <w:bCs/>
                <w:sz w:val="22"/>
                <w:szCs w:val="22"/>
                <w:lang w:val="es-MX"/>
              </w:rPr>
            </w:pPr>
            <w:bookmarkStart w:id="20" w:name="_Hlk157392110"/>
            <w:r w:rsidRPr="005711B7">
              <w:rPr>
                <w:rFonts w:ascii="Montserrat Medium" w:eastAsia="Times New Roman" w:hAnsi="Montserrat Medium" w:cs="Arial"/>
                <w:b/>
                <w:bCs/>
                <w:sz w:val="22"/>
                <w:szCs w:val="22"/>
                <w:lang w:val="es-MX"/>
              </w:rPr>
              <w:t>Concepto</w:t>
            </w:r>
          </w:p>
        </w:tc>
        <w:tc>
          <w:tcPr>
            <w:tcW w:w="2237" w:type="dxa"/>
            <w:shd w:val="clear" w:color="auto" w:fill="D9D9D9" w:themeFill="background1" w:themeFillShade="D9"/>
            <w:vAlign w:val="center"/>
            <w:hideMark/>
          </w:tcPr>
          <w:p w14:paraId="1E007399" w14:textId="29A2455B" w:rsidR="00E25918" w:rsidRPr="005711B7" w:rsidRDefault="00E25918" w:rsidP="00E25918">
            <w:pPr>
              <w:jc w:val="center"/>
              <w:rPr>
                <w:rFonts w:ascii="Montserrat Medium" w:eastAsia="Times New Roman" w:hAnsi="Montserrat Medium" w:cs="Arial"/>
                <w:b/>
                <w:bCs/>
                <w:sz w:val="22"/>
                <w:szCs w:val="22"/>
                <w:lang w:val="es-MX"/>
              </w:rPr>
            </w:pPr>
            <w:r w:rsidRPr="005711B7">
              <w:rPr>
                <w:rFonts w:ascii="Montserrat Medium" w:hAnsi="Montserrat Medium" w:cs="Calibri"/>
                <w:b/>
                <w:bCs/>
                <w:color w:val="000000"/>
                <w:sz w:val="22"/>
                <w:szCs w:val="22"/>
              </w:rPr>
              <w:t>2026</w:t>
            </w:r>
          </w:p>
        </w:tc>
        <w:tc>
          <w:tcPr>
            <w:tcW w:w="2220" w:type="dxa"/>
            <w:shd w:val="clear" w:color="auto" w:fill="D9D9D9" w:themeFill="background1" w:themeFillShade="D9"/>
            <w:vAlign w:val="center"/>
            <w:hideMark/>
          </w:tcPr>
          <w:p w14:paraId="125F7B9E" w14:textId="55A75ABE" w:rsidR="00E25918" w:rsidRPr="005711B7" w:rsidRDefault="00E25918" w:rsidP="00E25918">
            <w:pPr>
              <w:jc w:val="center"/>
              <w:rPr>
                <w:rFonts w:ascii="Montserrat Medium" w:eastAsia="Times New Roman" w:hAnsi="Montserrat Medium" w:cs="Arial"/>
                <w:b/>
                <w:bCs/>
                <w:sz w:val="22"/>
                <w:szCs w:val="22"/>
                <w:lang w:val="es-MX"/>
              </w:rPr>
            </w:pPr>
            <w:r w:rsidRPr="005711B7">
              <w:rPr>
                <w:rFonts w:ascii="Montserrat Medium" w:hAnsi="Montserrat Medium" w:cs="Calibri"/>
                <w:b/>
                <w:bCs/>
                <w:color w:val="000000"/>
                <w:sz w:val="22"/>
                <w:szCs w:val="22"/>
              </w:rPr>
              <w:t>2025</w:t>
            </w:r>
          </w:p>
        </w:tc>
      </w:tr>
      <w:tr w:rsidR="00B776D9" w:rsidRPr="005711B7" w14:paraId="261B5941" w14:textId="77777777" w:rsidTr="004B75E1">
        <w:trPr>
          <w:trHeight w:val="289"/>
        </w:trPr>
        <w:tc>
          <w:tcPr>
            <w:tcW w:w="4492" w:type="dxa"/>
            <w:shd w:val="clear" w:color="000000" w:fill="FFFFFF"/>
            <w:noWrap/>
            <w:vAlign w:val="center"/>
            <w:hideMark/>
          </w:tcPr>
          <w:p w14:paraId="0E8B491E" w14:textId="77777777" w:rsidR="00B776D9" w:rsidRPr="005711B7" w:rsidRDefault="00B776D9" w:rsidP="00B776D9">
            <w:pPr>
              <w:jc w:val="both"/>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Fondos en Garantía a Largo Plazo</w:t>
            </w:r>
          </w:p>
        </w:tc>
        <w:tc>
          <w:tcPr>
            <w:tcW w:w="2237" w:type="dxa"/>
            <w:shd w:val="clear" w:color="000000" w:fill="FFFFFF"/>
            <w:noWrap/>
            <w:vAlign w:val="center"/>
            <w:hideMark/>
          </w:tcPr>
          <w:p w14:paraId="1080C0F8" w14:textId="3B7AE8ED" w:rsidR="00B776D9" w:rsidRPr="005711B7" w:rsidRDefault="00B776D9" w:rsidP="00B776D9">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34,133,897</w:t>
            </w:r>
          </w:p>
        </w:tc>
        <w:tc>
          <w:tcPr>
            <w:tcW w:w="2220" w:type="dxa"/>
            <w:shd w:val="clear" w:color="000000" w:fill="FFFFFF"/>
            <w:noWrap/>
            <w:vAlign w:val="center"/>
            <w:hideMark/>
          </w:tcPr>
          <w:p w14:paraId="36779EFE" w14:textId="2EEC014E" w:rsidR="00B776D9" w:rsidRPr="005711B7" w:rsidRDefault="00B776D9" w:rsidP="00B776D9">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26,651,287</w:t>
            </w:r>
          </w:p>
        </w:tc>
      </w:tr>
      <w:tr w:rsidR="00B776D9" w:rsidRPr="005711B7" w14:paraId="2CA31B65" w14:textId="77777777" w:rsidTr="004B75E1">
        <w:trPr>
          <w:trHeight w:val="303"/>
        </w:trPr>
        <w:tc>
          <w:tcPr>
            <w:tcW w:w="4492" w:type="dxa"/>
            <w:shd w:val="clear" w:color="000000" w:fill="FFFFFF"/>
            <w:noWrap/>
            <w:vAlign w:val="center"/>
            <w:hideMark/>
          </w:tcPr>
          <w:p w14:paraId="023BEA6F" w14:textId="77777777" w:rsidR="00B776D9" w:rsidRPr="005711B7" w:rsidRDefault="00B776D9" w:rsidP="00B776D9">
            <w:pPr>
              <w:rPr>
                <w:rFonts w:ascii="Montserrat Medium" w:eastAsia="Times New Roman" w:hAnsi="Montserrat Medium" w:cs="Arial"/>
                <w:b/>
                <w:bCs/>
                <w:color w:val="000000"/>
                <w:sz w:val="22"/>
                <w:szCs w:val="22"/>
                <w:lang w:val="es-MX"/>
              </w:rPr>
            </w:pPr>
            <w:proofErr w:type="gramStart"/>
            <w:r w:rsidRPr="005711B7">
              <w:rPr>
                <w:rFonts w:ascii="Montserrat Medium" w:eastAsia="Times New Roman" w:hAnsi="Montserrat Medium" w:cs="Arial"/>
                <w:b/>
                <w:bCs/>
                <w:color w:val="000000"/>
                <w:sz w:val="22"/>
                <w:szCs w:val="22"/>
                <w:lang w:val="es-MX"/>
              </w:rPr>
              <w:t>Total</w:t>
            </w:r>
            <w:proofErr w:type="gramEnd"/>
            <w:r w:rsidRPr="005711B7">
              <w:rPr>
                <w:rFonts w:ascii="Montserrat Medium" w:eastAsia="Times New Roman" w:hAnsi="Montserrat Medium" w:cs="Arial"/>
                <w:b/>
                <w:bCs/>
                <w:color w:val="000000"/>
                <w:sz w:val="22"/>
                <w:szCs w:val="22"/>
                <w:lang w:val="es-MX"/>
              </w:rPr>
              <w:t xml:space="preserve"> de Fondos en Garantía a Largo Plazo</w:t>
            </w:r>
          </w:p>
        </w:tc>
        <w:tc>
          <w:tcPr>
            <w:tcW w:w="2237" w:type="dxa"/>
            <w:shd w:val="clear" w:color="000000" w:fill="FFFFFF"/>
            <w:noWrap/>
            <w:vAlign w:val="center"/>
            <w:hideMark/>
          </w:tcPr>
          <w:p w14:paraId="4F9D534E" w14:textId="69194B50" w:rsidR="00B776D9" w:rsidRPr="005711B7" w:rsidRDefault="00B776D9" w:rsidP="00B776D9">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34,133,897</w:t>
            </w:r>
          </w:p>
        </w:tc>
        <w:tc>
          <w:tcPr>
            <w:tcW w:w="2220" w:type="dxa"/>
            <w:shd w:val="clear" w:color="000000" w:fill="FFFFFF"/>
            <w:noWrap/>
            <w:vAlign w:val="center"/>
            <w:hideMark/>
          </w:tcPr>
          <w:p w14:paraId="6191ACE8" w14:textId="4C366DEE" w:rsidR="00B776D9" w:rsidRPr="005711B7" w:rsidRDefault="00B776D9" w:rsidP="00B776D9">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26,651,287</w:t>
            </w:r>
          </w:p>
        </w:tc>
      </w:tr>
    </w:tbl>
    <w:p w14:paraId="085EC6BD" w14:textId="77777777" w:rsidR="00F97400" w:rsidRDefault="00F97400" w:rsidP="00F97400">
      <w:pPr>
        <w:rPr>
          <w:rFonts w:ascii="Montserrat Medium" w:hAnsi="Montserrat Medium"/>
          <w:b/>
        </w:rPr>
      </w:pPr>
    </w:p>
    <w:p w14:paraId="36FAFA5B" w14:textId="77777777" w:rsidR="00F97400" w:rsidRPr="00165FE0" w:rsidRDefault="00F97400" w:rsidP="00F97400">
      <w:pPr>
        <w:rPr>
          <w:rFonts w:ascii="Montserrat Medium" w:hAnsi="Montserrat Medium"/>
          <w:b/>
        </w:rPr>
      </w:pPr>
    </w:p>
    <w:p w14:paraId="556349A7" w14:textId="77777777" w:rsidR="00F97400" w:rsidRPr="00165FE0" w:rsidRDefault="00F97400" w:rsidP="00F97400">
      <w:pPr>
        <w:rPr>
          <w:rFonts w:ascii="Montserrat Medium" w:hAnsi="Montserrat Medium"/>
          <w:b/>
        </w:rPr>
      </w:pPr>
      <w:r w:rsidRPr="00165FE0">
        <w:rPr>
          <w:rFonts w:ascii="Montserrat Medium" w:hAnsi="Montserrat Medium"/>
          <w:b/>
        </w:rPr>
        <w:t>NOTAS AL ESTADO DE VARIACIÓN EN LA HACIENDA PÚBLICA</w:t>
      </w:r>
    </w:p>
    <w:p w14:paraId="5D0D6847" w14:textId="77777777" w:rsidR="00F97400" w:rsidRPr="00165FE0" w:rsidRDefault="00F97400" w:rsidP="00F97400">
      <w:pPr>
        <w:jc w:val="both"/>
        <w:rPr>
          <w:rFonts w:ascii="Montserrat Medium" w:hAnsi="Montserrat Medium"/>
          <w:b/>
        </w:rPr>
      </w:pPr>
    </w:p>
    <w:p w14:paraId="6666591C" w14:textId="4739B160" w:rsidR="00F97400" w:rsidRPr="00165FE0" w:rsidRDefault="00F97400" w:rsidP="00F97400">
      <w:pPr>
        <w:jc w:val="both"/>
        <w:rPr>
          <w:rFonts w:ascii="Montserrat Medium" w:hAnsi="Montserrat Medium"/>
          <w:b/>
        </w:rPr>
      </w:pPr>
      <w:r w:rsidRPr="00165FE0">
        <w:rPr>
          <w:rFonts w:ascii="Montserrat Medium" w:hAnsi="Montserrat Medium"/>
          <w:b/>
        </w:rPr>
        <w:t xml:space="preserve">Nota </w:t>
      </w:r>
      <w:r w:rsidR="00EA43B2">
        <w:rPr>
          <w:rFonts w:ascii="Montserrat Medium" w:hAnsi="Montserrat Medium"/>
          <w:b/>
        </w:rPr>
        <w:t>20</w:t>
      </w:r>
      <w:r w:rsidRPr="00165FE0">
        <w:rPr>
          <w:rFonts w:ascii="Montserrat Medium" w:hAnsi="Montserrat Medium"/>
          <w:b/>
        </w:rPr>
        <w:t>.- Variación de la Hacienda Pública/Patrimonio</w:t>
      </w:r>
    </w:p>
    <w:bookmarkEnd w:id="20"/>
    <w:p w14:paraId="7F7587E5" w14:textId="77777777" w:rsidR="00F97400" w:rsidRPr="00165FE0" w:rsidRDefault="00F97400" w:rsidP="00F97400">
      <w:pPr>
        <w:pBdr>
          <w:top w:val="nil"/>
          <w:left w:val="nil"/>
          <w:bottom w:val="nil"/>
          <w:right w:val="nil"/>
          <w:between w:val="nil"/>
        </w:pBdr>
        <w:jc w:val="both"/>
        <w:rPr>
          <w:rFonts w:ascii="Montserrat Medium" w:hAnsi="Montserrat Medium"/>
        </w:rPr>
      </w:pPr>
    </w:p>
    <w:p w14:paraId="5AEB5EA4" w14:textId="0542F8FA" w:rsidR="00F97400" w:rsidRPr="00165FE0" w:rsidRDefault="00F97400" w:rsidP="00F97400">
      <w:pPr>
        <w:pBdr>
          <w:top w:val="nil"/>
          <w:left w:val="nil"/>
          <w:bottom w:val="nil"/>
          <w:right w:val="nil"/>
          <w:between w:val="nil"/>
        </w:pBdr>
        <w:jc w:val="both"/>
        <w:rPr>
          <w:rFonts w:ascii="Montserrat Medium" w:hAnsi="Montserrat Medium"/>
        </w:rPr>
      </w:pPr>
      <w:r w:rsidRPr="00165FE0">
        <w:rPr>
          <w:rFonts w:ascii="Montserrat Medium" w:hAnsi="Montserrat Medium"/>
        </w:rPr>
        <w:t xml:space="preserve">Este Estado Consolidado muestra el monto de la Hacienda Pública/Patrimonio, con relación al Estado de Situación Financiera Consolidado del Poder Ejecutivo al </w:t>
      </w:r>
      <w:r w:rsidR="009923A4">
        <w:rPr>
          <w:rFonts w:ascii="Montserrat Medium" w:hAnsi="Montserrat Medium"/>
        </w:rPr>
        <w:t>30 de junio</w:t>
      </w:r>
      <w:r w:rsidR="008F237F" w:rsidRPr="00165FE0">
        <w:rPr>
          <w:rFonts w:ascii="Montserrat Medium" w:hAnsi="Montserrat Medium"/>
        </w:rPr>
        <w:t xml:space="preserve"> de 2026 y al 31 de diciembre de 2025</w:t>
      </w:r>
      <w:r w:rsidRPr="00165FE0">
        <w:rPr>
          <w:rFonts w:ascii="Montserrat Medium" w:hAnsi="Montserrat Medium"/>
        </w:rPr>
        <w:t>, se integra de la siguiente forma:</w:t>
      </w:r>
    </w:p>
    <w:p w14:paraId="0DECED6E" w14:textId="77777777" w:rsidR="00F97400" w:rsidRPr="00165FE0" w:rsidRDefault="00F97400" w:rsidP="00F97400">
      <w:pPr>
        <w:widowControl w:val="0"/>
        <w:jc w:val="center"/>
        <w:rPr>
          <w:rFonts w:ascii="Montserrat Medium" w:hAnsi="Montserrat Medium"/>
          <w:b/>
        </w:rPr>
      </w:pPr>
      <w:r w:rsidRPr="00165FE0">
        <w:rPr>
          <w:rFonts w:ascii="Montserrat Medium" w:hAnsi="Montserrat Medium"/>
          <w:b/>
        </w:rPr>
        <w:lastRenderedPageBreak/>
        <w:t>(Pesos)</w:t>
      </w:r>
    </w:p>
    <w:tbl>
      <w:tblPr>
        <w:tblW w:w="9024" w:type="dxa"/>
        <w:tblInd w:w="55" w:type="dxa"/>
        <w:tblCellMar>
          <w:left w:w="70" w:type="dxa"/>
          <w:right w:w="70" w:type="dxa"/>
        </w:tblCellMar>
        <w:tblLook w:val="04A0" w:firstRow="1" w:lastRow="0" w:firstColumn="1" w:lastColumn="0" w:noHBand="0" w:noVBand="1"/>
      </w:tblPr>
      <w:tblGrid>
        <w:gridCol w:w="4530"/>
        <w:gridCol w:w="2256"/>
        <w:gridCol w:w="2238"/>
      </w:tblGrid>
      <w:tr w:rsidR="008F237F" w:rsidRPr="005711B7" w14:paraId="3214B2E1" w14:textId="77777777" w:rsidTr="004B75E1">
        <w:trPr>
          <w:trHeight w:val="292"/>
        </w:trPr>
        <w:tc>
          <w:tcPr>
            <w:tcW w:w="4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55D5912" w14:textId="77777777" w:rsidR="008F237F" w:rsidRPr="005711B7" w:rsidRDefault="008F237F" w:rsidP="008F237F">
            <w:pPr>
              <w:jc w:val="center"/>
              <w:rPr>
                <w:rFonts w:ascii="Montserrat Medium" w:eastAsia="Times New Roman" w:hAnsi="Montserrat Medium" w:cs="Arial"/>
                <w:b/>
                <w:bCs/>
                <w:sz w:val="22"/>
                <w:szCs w:val="22"/>
                <w:lang w:val="es-MX"/>
              </w:rPr>
            </w:pPr>
            <w:r w:rsidRPr="005711B7">
              <w:rPr>
                <w:rFonts w:ascii="Montserrat Medium" w:eastAsia="Times New Roman" w:hAnsi="Montserrat Medium" w:cs="Arial"/>
                <w:b/>
                <w:bCs/>
                <w:sz w:val="22"/>
                <w:szCs w:val="22"/>
                <w:lang w:val="es-MX"/>
              </w:rPr>
              <w:t>Concepto</w:t>
            </w:r>
          </w:p>
        </w:tc>
        <w:tc>
          <w:tcPr>
            <w:tcW w:w="225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92EE5A5" w14:textId="43277368" w:rsidR="008F237F" w:rsidRPr="005711B7" w:rsidRDefault="008F237F" w:rsidP="008F237F">
            <w:pPr>
              <w:jc w:val="center"/>
              <w:rPr>
                <w:rFonts w:ascii="Montserrat Medium" w:eastAsia="Times New Roman" w:hAnsi="Montserrat Medium" w:cs="Arial"/>
                <w:b/>
                <w:bCs/>
                <w:sz w:val="22"/>
                <w:szCs w:val="22"/>
                <w:lang w:val="es-MX"/>
              </w:rPr>
            </w:pPr>
            <w:r w:rsidRPr="005711B7">
              <w:rPr>
                <w:rFonts w:ascii="Montserrat Medium" w:hAnsi="Montserrat Medium" w:cs="Calibri"/>
                <w:b/>
                <w:bCs/>
                <w:color w:val="000000"/>
                <w:sz w:val="22"/>
                <w:szCs w:val="22"/>
              </w:rPr>
              <w:t>2026</w:t>
            </w:r>
          </w:p>
        </w:tc>
        <w:tc>
          <w:tcPr>
            <w:tcW w:w="223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72CF08B" w14:textId="51ED794A" w:rsidR="008F237F" w:rsidRPr="005711B7" w:rsidRDefault="008F237F" w:rsidP="008F237F">
            <w:pPr>
              <w:jc w:val="center"/>
              <w:rPr>
                <w:rFonts w:ascii="Montserrat Medium" w:eastAsia="Times New Roman" w:hAnsi="Montserrat Medium" w:cs="Arial"/>
                <w:b/>
                <w:bCs/>
                <w:sz w:val="22"/>
                <w:szCs w:val="22"/>
                <w:lang w:val="es-MX"/>
              </w:rPr>
            </w:pPr>
            <w:r w:rsidRPr="005711B7">
              <w:rPr>
                <w:rFonts w:ascii="Montserrat Medium" w:hAnsi="Montserrat Medium" w:cs="Calibri"/>
                <w:b/>
                <w:bCs/>
                <w:color w:val="000000"/>
                <w:sz w:val="22"/>
                <w:szCs w:val="22"/>
              </w:rPr>
              <w:t>2025</w:t>
            </w:r>
          </w:p>
        </w:tc>
      </w:tr>
      <w:tr w:rsidR="00503F58" w:rsidRPr="005711B7" w14:paraId="6A2A7AE4" w14:textId="77777777" w:rsidTr="004B75E1">
        <w:trPr>
          <w:trHeight w:val="264"/>
        </w:trPr>
        <w:tc>
          <w:tcPr>
            <w:tcW w:w="4530" w:type="dxa"/>
            <w:tcBorders>
              <w:top w:val="nil"/>
              <w:left w:val="single" w:sz="8" w:space="0" w:color="auto"/>
              <w:bottom w:val="single" w:sz="4" w:space="0" w:color="auto"/>
              <w:right w:val="single" w:sz="8" w:space="0" w:color="auto"/>
            </w:tcBorders>
            <w:shd w:val="clear" w:color="000000" w:fill="FFFFFF"/>
            <w:vAlign w:val="center"/>
            <w:hideMark/>
          </w:tcPr>
          <w:p w14:paraId="5F1F25EC" w14:textId="77777777" w:rsidR="00503F58" w:rsidRPr="005711B7" w:rsidRDefault="00503F58" w:rsidP="005711B7">
            <w:pPr>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Hacienda Pública/Patrimonio Contribuido</w:t>
            </w:r>
          </w:p>
        </w:tc>
        <w:tc>
          <w:tcPr>
            <w:tcW w:w="2256" w:type="dxa"/>
            <w:tcBorders>
              <w:top w:val="nil"/>
              <w:left w:val="nil"/>
              <w:bottom w:val="single" w:sz="4" w:space="0" w:color="auto"/>
              <w:right w:val="single" w:sz="8" w:space="0" w:color="auto"/>
            </w:tcBorders>
            <w:shd w:val="clear" w:color="000000" w:fill="FFFFFF"/>
            <w:noWrap/>
            <w:vAlign w:val="center"/>
            <w:hideMark/>
          </w:tcPr>
          <w:p w14:paraId="48FEB3D0" w14:textId="4336D93E" w:rsidR="00503F58" w:rsidRPr="005711B7" w:rsidRDefault="00503F58" w:rsidP="00503F58">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11,173,587,937</w:t>
            </w:r>
          </w:p>
        </w:tc>
        <w:tc>
          <w:tcPr>
            <w:tcW w:w="2238" w:type="dxa"/>
            <w:tcBorders>
              <w:top w:val="nil"/>
              <w:left w:val="nil"/>
              <w:bottom w:val="single" w:sz="4" w:space="0" w:color="auto"/>
              <w:right w:val="single" w:sz="8" w:space="0" w:color="auto"/>
            </w:tcBorders>
            <w:shd w:val="clear" w:color="000000" w:fill="FFFFFF"/>
            <w:noWrap/>
            <w:vAlign w:val="center"/>
            <w:hideMark/>
          </w:tcPr>
          <w:p w14:paraId="6E450DAC" w14:textId="645C1221" w:rsidR="00503F58" w:rsidRPr="005711B7" w:rsidRDefault="00503F58" w:rsidP="00503F58">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6,819,038,657</w:t>
            </w:r>
          </w:p>
        </w:tc>
      </w:tr>
      <w:tr w:rsidR="00503F58" w:rsidRPr="005711B7" w14:paraId="0F8295B8" w14:textId="77777777" w:rsidTr="004B75E1">
        <w:trPr>
          <w:trHeight w:val="278"/>
        </w:trPr>
        <w:tc>
          <w:tcPr>
            <w:tcW w:w="4530" w:type="dxa"/>
            <w:tcBorders>
              <w:top w:val="nil"/>
              <w:left w:val="single" w:sz="8" w:space="0" w:color="auto"/>
              <w:bottom w:val="single" w:sz="8" w:space="0" w:color="auto"/>
              <w:right w:val="single" w:sz="8" w:space="0" w:color="auto"/>
            </w:tcBorders>
            <w:shd w:val="clear" w:color="000000" w:fill="FFFFFF"/>
            <w:vAlign w:val="center"/>
            <w:hideMark/>
          </w:tcPr>
          <w:p w14:paraId="7AB95CF5" w14:textId="77777777" w:rsidR="00503F58" w:rsidRPr="005711B7" w:rsidRDefault="00503F58" w:rsidP="005711B7">
            <w:pPr>
              <w:rPr>
                <w:rFonts w:ascii="Montserrat Medium" w:eastAsia="Times New Roman" w:hAnsi="Montserrat Medium" w:cs="Arial"/>
                <w:color w:val="000000"/>
                <w:sz w:val="22"/>
                <w:szCs w:val="22"/>
                <w:lang w:val="es-MX"/>
              </w:rPr>
            </w:pPr>
            <w:r w:rsidRPr="005711B7">
              <w:rPr>
                <w:rFonts w:ascii="Montserrat Medium" w:eastAsia="Times New Roman" w:hAnsi="Montserrat Medium" w:cs="Arial"/>
                <w:color w:val="000000"/>
                <w:sz w:val="22"/>
                <w:szCs w:val="22"/>
                <w:lang w:val="es-MX"/>
              </w:rPr>
              <w:t>Hacienda Pública/Patrimonio Generado</w:t>
            </w:r>
          </w:p>
        </w:tc>
        <w:tc>
          <w:tcPr>
            <w:tcW w:w="2256" w:type="dxa"/>
            <w:tcBorders>
              <w:top w:val="nil"/>
              <w:left w:val="nil"/>
              <w:bottom w:val="single" w:sz="8" w:space="0" w:color="auto"/>
              <w:right w:val="single" w:sz="8" w:space="0" w:color="auto"/>
            </w:tcBorders>
            <w:shd w:val="clear" w:color="000000" w:fill="FFFFFF"/>
            <w:noWrap/>
            <w:vAlign w:val="center"/>
            <w:hideMark/>
          </w:tcPr>
          <w:p w14:paraId="343024EE" w14:textId="4DF6B706" w:rsidR="00503F58" w:rsidRPr="005711B7" w:rsidRDefault="00503F58" w:rsidP="00503F58">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13,863,694,295</w:t>
            </w:r>
          </w:p>
        </w:tc>
        <w:tc>
          <w:tcPr>
            <w:tcW w:w="2238" w:type="dxa"/>
            <w:tcBorders>
              <w:top w:val="nil"/>
              <w:left w:val="nil"/>
              <w:bottom w:val="single" w:sz="8" w:space="0" w:color="auto"/>
              <w:right w:val="single" w:sz="8" w:space="0" w:color="auto"/>
            </w:tcBorders>
            <w:shd w:val="clear" w:color="000000" w:fill="FFFFFF"/>
            <w:noWrap/>
            <w:vAlign w:val="center"/>
            <w:hideMark/>
          </w:tcPr>
          <w:p w14:paraId="3605971A" w14:textId="5FF52E1F" w:rsidR="00503F58" w:rsidRPr="005711B7" w:rsidRDefault="00503F58" w:rsidP="00503F58">
            <w:pPr>
              <w:jc w:val="right"/>
              <w:rPr>
                <w:rFonts w:ascii="Montserrat Medium" w:eastAsia="Times New Roman" w:hAnsi="Montserrat Medium" w:cs="Arial"/>
                <w:color w:val="000000"/>
                <w:sz w:val="22"/>
                <w:szCs w:val="22"/>
                <w:lang w:val="es-MX"/>
              </w:rPr>
            </w:pPr>
            <w:r w:rsidRPr="005711B7">
              <w:rPr>
                <w:rFonts w:ascii="Montserrat Medium" w:hAnsi="Montserrat Medium" w:cs="Calibri"/>
                <w:color w:val="000000"/>
                <w:sz w:val="22"/>
                <w:szCs w:val="22"/>
              </w:rPr>
              <w:t>8,899,767,139</w:t>
            </w:r>
          </w:p>
        </w:tc>
      </w:tr>
      <w:tr w:rsidR="00503F58" w:rsidRPr="005711B7" w14:paraId="075451CA" w14:textId="77777777" w:rsidTr="004B75E1">
        <w:trPr>
          <w:trHeight w:val="292"/>
        </w:trPr>
        <w:tc>
          <w:tcPr>
            <w:tcW w:w="4530" w:type="dxa"/>
            <w:tcBorders>
              <w:top w:val="nil"/>
              <w:left w:val="single" w:sz="8" w:space="0" w:color="auto"/>
              <w:bottom w:val="single" w:sz="8" w:space="0" w:color="auto"/>
              <w:right w:val="single" w:sz="8" w:space="0" w:color="auto"/>
            </w:tcBorders>
            <w:shd w:val="clear" w:color="000000" w:fill="FFFFFF"/>
            <w:noWrap/>
            <w:vAlign w:val="center"/>
            <w:hideMark/>
          </w:tcPr>
          <w:p w14:paraId="1FB65C15" w14:textId="09744EF3" w:rsidR="00503F58" w:rsidRPr="005711B7" w:rsidRDefault="00503F58" w:rsidP="00503F58">
            <w:pPr>
              <w:rPr>
                <w:rFonts w:ascii="Montserrat Medium" w:eastAsia="Times New Roman" w:hAnsi="Montserrat Medium" w:cs="Arial"/>
                <w:b/>
                <w:bCs/>
                <w:color w:val="000000"/>
                <w:sz w:val="22"/>
                <w:szCs w:val="22"/>
                <w:lang w:val="es-MX"/>
              </w:rPr>
            </w:pPr>
            <w:proofErr w:type="gramStart"/>
            <w:r w:rsidRPr="005711B7">
              <w:rPr>
                <w:rFonts w:ascii="Montserrat Medium" w:eastAsia="Times New Roman" w:hAnsi="Montserrat Medium" w:cs="Arial"/>
                <w:b/>
                <w:bCs/>
                <w:color w:val="000000"/>
                <w:sz w:val="22"/>
                <w:szCs w:val="22"/>
                <w:lang w:val="es-MX"/>
              </w:rPr>
              <w:t>Total</w:t>
            </w:r>
            <w:proofErr w:type="gramEnd"/>
            <w:r w:rsidRPr="005711B7">
              <w:rPr>
                <w:rFonts w:ascii="Montserrat Medium" w:eastAsia="Times New Roman" w:hAnsi="Montserrat Medium" w:cs="Arial"/>
                <w:b/>
                <w:bCs/>
                <w:color w:val="000000"/>
                <w:sz w:val="22"/>
                <w:szCs w:val="22"/>
                <w:lang w:val="es-MX"/>
              </w:rPr>
              <w:t xml:space="preserve"> de Hacienda Pública</w:t>
            </w:r>
          </w:p>
        </w:tc>
        <w:tc>
          <w:tcPr>
            <w:tcW w:w="2256" w:type="dxa"/>
            <w:tcBorders>
              <w:top w:val="nil"/>
              <w:left w:val="nil"/>
              <w:bottom w:val="single" w:sz="8" w:space="0" w:color="auto"/>
              <w:right w:val="single" w:sz="8" w:space="0" w:color="auto"/>
            </w:tcBorders>
            <w:shd w:val="clear" w:color="000000" w:fill="FFFFFF"/>
            <w:noWrap/>
            <w:vAlign w:val="center"/>
            <w:hideMark/>
          </w:tcPr>
          <w:p w14:paraId="31F759DC" w14:textId="39F5C77E" w:rsidR="00503F58" w:rsidRPr="005711B7" w:rsidRDefault="00503F58" w:rsidP="00503F58">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25,037,282,232</w:t>
            </w:r>
          </w:p>
        </w:tc>
        <w:tc>
          <w:tcPr>
            <w:tcW w:w="2238" w:type="dxa"/>
            <w:tcBorders>
              <w:top w:val="nil"/>
              <w:left w:val="nil"/>
              <w:bottom w:val="single" w:sz="8" w:space="0" w:color="auto"/>
              <w:right w:val="single" w:sz="8" w:space="0" w:color="auto"/>
            </w:tcBorders>
            <w:shd w:val="clear" w:color="000000" w:fill="FFFFFF"/>
            <w:noWrap/>
            <w:vAlign w:val="center"/>
            <w:hideMark/>
          </w:tcPr>
          <w:p w14:paraId="793F2AA7" w14:textId="1801615A" w:rsidR="00503F58" w:rsidRPr="005711B7" w:rsidRDefault="00503F58" w:rsidP="00503F58">
            <w:pPr>
              <w:jc w:val="right"/>
              <w:rPr>
                <w:rFonts w:ascii="Montserrat Medium" w:eastAsia="Times New Roman" w:hAnsi="Montserrat Medium" w:cs="Arial"/>
                <w:b/>
                <w:bCs/>
                <w:color w:val="000000"/>
                <w:sz w:val="22"/>
                <w:szCs w:val="22"/>
                <w:lang w:val="es-MX"/>
              </w:rPr>
            </w:pPr>
            <w:r w:rsidRPr="005711B7">
              <w:rPr>
                <w:rFonts w:ascii="Montserrat Medium" w:hAnsi="Montserrat Medium" w:cs="Calibri"/>
                <w:b/>
                <w:bCs/>
                <w:color w:val="000000"/>
                <w:sz w:val="22"/>
                <w:szCs w:val="22"/>
              </w:rPr>
              <w:t>15,718,805,796</w:t>
            </w:r>
          </w:p>
        </w:tc>
      </w:tr>
    </w:tbl>
    <w:p w14:paraId="48D27572" w14:textId="77777777" w:rsidR="00F97400" w:rsidRPr="00165FE0" w:rsidRDefault="00F97400" w:rsidP="00F97400">
      <w:pPr>
        <w:widowControl w:val="0"/>
        <w:jc w:val="both"/>
        <w:rPr>
          <w:rFonts w:ascii="Montserrat Medium" w:hAnsi="Montserrat Medium"/>
        </w:rPr>
      </w:pPr>
    </w:p>
    <w:p w14:paraId="4CF05FB2" w14:textId="4E057BEB" w:rsidR="00F97400" w:rsidRPr="00165FE0" w:rsidRDefault="00B46AEA" w:rsidP="00B46AEA">
      <w:pPr>
        <w:widowControl w:val="0"/>
        <w:tabs>
          <w:tab w:val="left" w:pos="1360"/>
        </w:tabs>
        <w:jc w:val="both"/>
        <w:rPr>
          <w:rFonts w:ascii="Montserrat Medium" w:hAnsi="Montserrat Medium"/>
        </w:rPr>
      </w:pPr>
      <w:r>
        <w:rPr>
          <w:rFonts w:ascii="Montserrat Medium" w:hAnsi="Montserrat Medium"/>
        </w:rPr>
        <w:tab/>
      </w:r>
    </w:p>
    <w:p w14:paraId="3C93FBDE" w14:textId="77777777" w:rsidR="00F97400" w:rsidRPr="00165FE0" w:rsidRDefault="00F97400" w:rsidP="00F97400">
      <w:pPr>
        <w:keepNext/>
        <w:rPr>
          <w:rFonts w:ascii="Montserrat Medium" w:hAnsi="Montserrat Medium"/>
          <w:b/>
        </w:rPr>
      </w:pPr>
      <w:bookmarkStart w:id="21" w:name="_Hlk157392194"/>
      <w:r w:rsidRPr="00165FE0">
        <w:rPr>
          <w:rFonts w:ascii="Montserrat Medium" w:hAnsi="Montserrat Medium"/>
          <w:b/>
        </w:rPr>
        <w:t xml:space="preserve">NOTAS AL ESTADO DE FLUJOS DE EFECTIVO </w:t>
      </w:r>
    </w:p>
    <w:p w14:paraId="14324313" w14:textId="77777777" w:rsidR="00F97400" w:rsidRPr="00165FE0" w:rsidRDefault="00F97400" w:rsidP="00F97400">
      <w:pPr>
        <w:keepNext/>
        <w:rPr>
          <w:rFonts w:ascii="Montserrat Medium" w:hAnsi="Montserrat Medium"/>
          <w:b/>
        </w:rPr>
      </w:pPr>
    </w:p>
    <w:p w14:paraId="6743F80E" w14:textId="79ED53F3" w:rsidR="00F97400" w:rsidRPr="00165FE0" w:rsidRDefault="00F97400" w:rsidP="00F97400">
      <w:pPr>
        <w:rPr>
          <w:rFonts w:ascii="Montserrat Medium" w:hAnsi="Montserrat Medium"/>
          <w:b/>
        </w:rPr>
      </w:pPr>
      <w:r w:rsidRPr="00165FE0">
        <w:rPr>
          <w:rFonts w:ascii="Montserrat Medium" w:hAnsi="Montserrat Medium"/>
          <w:b/>
        </w:rPr>
        <w:t>Nota 2</w:t>
      </w:r>
      <w:r w:rsidR="00807135">
        <w:rPr>
          <w:rFonts w:ascii="Montserrat Medium" w:hAnsi="Montserrat Medium"/>
          <w:b/>
        </w:rPr>
        <w:t>1</w:t>
      </w:r>
      <w:r w:rsidRPr="00165FE0">
        <w:rPr>
          <w:rFonts w:ascii="Montserrat Medium" w:hAnsi="Montserrat Medium"/>
          <w:b/>
        </w:rPr>
        <w:t>.- Estado de Flujos de Efectivo.</w:t>
      </w:r>
    </w:p>
    <w:p w14:paraId="35902E38" w14:textId="77777777" w:rsidR="00F97400" w:rsidRPr="00165FE0" w:rsidRDefault="00F97400" w:rsidP="00F97400">
      <w:pPr>
        <w:widowControl w:val="0"/>
        <w:jc w:val="both"/>
        <w:rPr>
          <w:rFonts w:ascii="Montserrat Medium" w:hAnsi="Montserrat Medium"/>
        </w:rPr>
      </w:pPr>
    </w:p>
    <w:bookmarkEnd w:id="21"/>
    <w:p w14:paraId="7749DADB" w14:textId="003C8B70" w:rsidR="00F97400" w:rsidRPr="00165FE0" w:rsidRDefault="00F97400" w:rsidP="00F97400">
      <w:pPr>
        <w:widowControl w:val="0"/>
        <w:jc w:val="both"/>
        <w:rPr>
          <w:rFonts w:ascii="Montserrat Medium" w:hAnsi="Montserrat Medium"/>
        </w:rPr>
      </w:pPr>
      <w:r w:rsidRPr="00165FE0">
        <w:rPr>
          <w:rFonts w:ascii="Montserrat Medium" w:hAnsi="Montserrat Medium"/>
        </w:rPr>
        <w:t xml:space="preserve">El Estado de Flujos de Efectivo, muestra el análisis de los saldos inicial y final que figuran en la última parte del estado de Flujos de Efectivo, conformado por los elementos básicos de origen y aplicación de recursos, los cuales representan el rubro de Efectivo y Equivalentes mostrado en el Estado de Situación Financiera Consolidado como efectivo disponible del Poder Ejecutivo </w:t>
      </w:r>
      <w:r w:rsidR="008F237F" w:rsidRPr="00165FE0">
        <w:rPr>
          <w:rFonts w:ascii="Montserrat Medium" w:hAnsi="Montserrat Medium"/>
        </w:rPr>
        <w:t>al 3</w:t>
      </w:r>
      <w:r w:rsidR="008748D8">
        <w:rPr>
          <w:rFonts w:ascii="Montserrat Medium" w:hAnsi="Montserrat Medium"/>
        </w:rPr>
        <w:t>0</w:t>
      </w:r>
      <w:r w:rsidR="008F237F" w:rsidRPr="00165FE0">
        <w:rPr>
          <w:rFonts w:ascii="Montserrat Medium" w:hAnsi="Montserrat Medium"/>
        </w:rPr>
        <w:t xml:space="preserve"> de </w:t>
      </w:r>
      <w:r w:rsidR="00AB70D4">
        <w:rPr>
          <w:rFonts w:ascii="Montserrat Medium" w:hAnsi="Montserrat Medium"/>
        </w:rPr>
        <w:t>junio</w:t>
      </w:r>
      <w:r w:rsidR="008F237F" w:rsidRPr="00165FE0">
        <w:rPr>
          <w:rFonts w:ascii="Montserrat Medium" w:hAnsi="Montserrat Medium"/>
        </w:rPr>
        <w:t xml:space="preserve"> de 2026 y al 31 de diciembre de 2025</w:t>
      </w:r>
      <w:r w:rsidRPr="00165FE0">
        <w:rPr>
          <w:rFonts w:ascii="Montserrat Medium" w:hAnsi="Montserrat Medium"/>
        </w:rPr>
        <w:t>, mostrado de la siguiente manera:</w:t>
      </w:r>
    </w:p>
    <w:p w14:paraId="675DEC75" w14:textId="77777777" w:rsidR="00F97400" w:rsidRPr="00165FE0" w:rsidRDefault="00F97400" w:rsidP="00F97400">
      <w:pPr>
        <w:widowControl w:val="0"/>
        <w:jc w:val="both"/>
        <w:rPr>
          <w:rFonts w:ascii="Montserrat Medium" w:hAnsi="Montserrat Medium"/>
        </w:rPr>
      </w:pPr>
    </w:p>
    <w:p w14:paraId="194529BC" w14:textId="77777777" w:rsidR="00F97400" w:rsidRPr="005711B7" w:rsidRDefault="00F97400" w:rsidP="00F97400">
      <w:pPr>
        <w:pBdr>
          <w:top w:val="nil"/>
          <w:left w:val="nil"/>
          <w:bottom w:val="nil"/>
          <w:right w:val="nil"/>
          <w:between w:val="nil"/>
        </w:pBdr>
        <w:jc w:val="center"/>
        <w:rPr>
          <w:rFonts w:ascii="Montserrat Medium" w:hAnsi="Montserrat Medium"/>
          <w:color w:val="000000"/>
          <w:sz w:val="22"/>
          <w:szCs w:val="22"/>
        </w:rPr>
      </w:pPr>
      <w:bookmarkStart w:id="22" w:name="_Hlk157392310"/>
      <w:r w:rsidRPr="005711B7">
        <w:rPr>
          <w:rFonts w:ascii="Montserrat Medium" w:hAnsi="Montserrat Medium"/>
          <w:b/>
          <w:color w:val="000000"/>
          <w:sz w:val="22"/>
          <w:szCs w:val="22"/>
        </w:rPr>
        <w:t>(Pesos)</w:t>
      </w:r>
    </w:p>
    <w:tbl>
      <w:tblPr>
        <w:tblW w:w="8930" w:type="dxa"/>
        <w:tblInd w:w="55" w:type="dxa"/>
        <w:tblCellMar>
          <w:left w:w="70" w:type="dxa"/>
          <w:right w:w="70" w:type="dxa"/>
        </w:tblCellMar>
        <w:tblLook w:val="04A0" w:firstRow="1" w:lastRow="0" w:firstColumn="1" w:lastColumn="0" w:noHBand="0" w:noVBand="1"/>
      </w:tblPr>
      <w:tblGrid>
        <w:gridCol w:w="4482"/>
        <w:gridCol w:w="2232"/>
        <w:gridCol w:w="2216"/>
      </w:tblGrid>
      <w:tr w:rsidR="00F97400" w:rsidRPr="005711B7" w14:paraId="09F7375A" w14:textId="77777777" w:rsidTr="004B75E1">
        <w:trPr>
          <w:trHeight w:val="332"/>
        </w:trPr>
        <w:tc>
          <w:tcPr>
            <w:tcW w:w="8930" w:type="dxa"/>
            <w:gridSpan w:val="3"/>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ED3FD" w14:textId="77777777" w:rsidR="00F97400" w:rsidRPr="005711B7" w:rsidRDefault="00F97400" w:rsidP="004B75E1">
            <w:pPr>
              <w:jc w:val="center"/>
              <w:rPr>
                <w:rFonts w:ascii="Montserrat Medium" w:eastAsia="Times New Roman" w:hAnsi="Montserrat Medium" w:cs="Times New Roman"/>
                <w:b/>
                <w:bCs/>
                <w:sz w:val="22"/>
                <w:szCs w:val="22"/>
                <w:lang w:val="es-MX"/>
              </w:rPr>
            </w:pPr>
            <w:r w:rsidRPr="005711B7">
              <w:rPr>
                <w:rFonts w:ascii="Montserrat Medium" w:eastAsia="Times New Roman" w:hAnsi="Montserrat Medium" w:cs="Times New Roman"/>
                <w:b/>
                <w:bCs/>
                <w:sz w:val="22"/>
                <w:szCs w:val="22"/>
                <w:lang w:val="es-MX"/>
              </w:rPr>
              <w:t>Efectivo y Equivalentes</w:t>
            </w:r>
          </w:p>
        </w:tc>
      </w:tr>
      <w:tr w:rsidR="008F237F" w:rsidRPr="005711B7" w14:paraId="44477630" w14:textId="77777777" w:rsidTr="004B75E1">
        <w:trPr>
          <w:trHeight w:val="332"/>
        </w:trPr>
        <w:tc>
          <w:tcPr>
            <w:tcW w:w="4482"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6C133223" w14:textId="77777777" w:rsidR="008F237F" w:rsidRPr="005711B7" w:rsidRDefault="008F237F" w:rsidP="008F237F">
            <w:pPr>
              <w:jc w:val="center"/>
              <w:rPr>
                <w:rFonts w:ascii="Montserrat Medium" w:eastAsia="Times New Roman" w:hAnsi="Montserrat Medium" w:cs="Times New Roman"/>
                <w:b/>
                <w:bCs/>
                <w:sz w:val="22"/>
                <w:szCs w:val="22"/>
                <w:lang w:val="es-MX"/>
              </w:rPr>
            </w:pPr>
            <w:r w:rsidRPr="005711B7">
              <w:rPr>
                <w:rFonts w:ascii="Montserrat Medium" w:eastAsia="Times New Roman" w:hAnsi="Montserrat Medium" w:cs="Times New Roman"/>
                <w:b/>
                <w:bCs/>
                <w:sz w:val="22"/>
                <w:szCs w:val="22"/>
                <w:lang w:val="es-MX"/>
              </w:rPr>
              <w:t>Concepto</w:t>
            </w:r>
          </w:p>
        </w:tc>
        <w:tc>
          <w:tcPr>
            <w:tcW w:w="2232" w:type="dxa"/>
            <w:tcBorders>
              <w:top w:val="nil"/>
              <w:left w:val="nil"/>
              <w:bottom w:val="single" w:sz="8" w:space="0" w:color="auto"/>
              <w:right w:val="single" w:sz="8" w:space="0" w:color="auto"/>
            </w:tcBorders>
            <w:shd w:val="clear" w:color="auto" w:fill="D9D9D9" w:themeFill="background1" w:themeFillShade="D9"/>
            <w:vAlign w:val="center"/>
            <w:hideMark/>
          </w:tcPr>
          <w:p w14:paraId="37775CA1" w14:textId="6A8E5726" w:rsidR="008F237F" w:rsidRPr="005711B7" w:rsidRDefault="008F237F" w:rsidP="008F237F">
            <w:pPr>
              <w:jc w:val="center"/>
              <w:rPr>
                <w:rFonts w:ascii="Montserrat Medium" w:eastAsia="Times New Roman" w:hAnsi="Montserrat Medium" w:cs="Times New Roman"/>
                <w:b/>
                <w:bCs/>
                <w:sz w:val="22"/>
                <w:szCs w:val="22"/>
                <w:lang w:val="es-MX"/>
              </w:rPr>
            </w:pPr>
            <w:r w:rsidRPr="005711B7">
              <w:rPr>
                <w:rFonts w:ascii="Montserrat Medium" w:hAnsi="Montserrat Medium" w:cs="Calibri"/>
                <w:b/>
                <w:bCs/>
                <w:color w:val="000000"/>
                <w:sz w:val="22"/>
                <w:szCs w:val="22"/>
              </w:rPr>
              <w:t>2026</w:t>
            </w:r>
          </w:p>
        </w:tc>
        <w:tc>
          <w:tcPr>
            <w:tcW w:w="2216" w:type="dxa"/>
            <w:tcBorders>
              <w:top w:val="nil"/>
              <w:left w:val="nil"/>
              <w:bottom w:val="single" w:sz="8" w:space="0" w:color="auto"/>
              <w:right w:val="single" w:sz="8" w:space="0" w:color="auto"/>
            </w:tcBorders>
            <w:shd w:val="clear" w:color="auto" w:fill="D9D9D9" w:themeFill="background1" w:themeFillShade="D9"/>
            <w:vAlign w:val="center"/>
            <w:hideMark/>
          </w:tcPr>
          <w:p w14:paraId="79296653" w14:textId="5CFF7CE7" w:rsidR="008F237F" w:rsidRPr="005711B7" w:rsidRDefault="008F237F" w:rsidP="008F237F">
            <w:pPr>
              <w:jc w:val="center"/>
              <w:rPr>
                <w:rFonts w:ascii="Montserrat Medium" w:eastAsia="Times New Roman" w:hAnsi="Montserrat Medium" w:cs="Times New Roman"/>
                <w:b/>
                <w:bCs/>
                <w:sz w:val="22"/>
                <w:szCs w:val="22"/>
                <w:lang w:val="es-MX"/>
              </w:rPr>
            </w:pPr>
            <w:r w:rsidRPr="005711B7">
              <w:rPr>
                <w:rFonts w:ascii="Montserrat Medium" w:hAnsi="Montserrat Medium" w:cs="Calibri"/>
                <w:b/>
                <w:bCs/>
                <w:color w:val="000000"/>
                <w:sz w:val="22"/>
                <w:szCs w:val="22"/>
              </w:rPr>
              <w:t>2025</w:t>
            </w:r>
          </w:p>
        </w:tc>
      </w:tr>
      <w:tr w:rsidR="003D2DE8" w:rsidRPr="005711B7" w14:paraId="5786012D" w14:textId="77777777" w:rsidTr="004B75E1">
        <w:trPr>
          <w:trHeight w:val="332"/>
        </w:trPr>
        <w:tc>
          <w:tcPr>
            <w:tcW w:w="4482" w:type="dxa"/>
            <w:tcBorders>
              <w:top w:val="nil"/>
              <w:left w:val="single" w:sz="8" w:space="0" w:color="auto"/>
              <w:bottom w:val="single" w:sz="8" w:space="0" w:color="auto"/>
              <w:right w:val="single" w:sz="8" w:space="0" w:color="auto"/>
            </w:tcBorders>
            <w:vAlign w:val="center"/>
            <w:hideMark/>
          </w:tcPr>
          <w:p w14:paraId="048DE8FB" w14:textId="77777777" w:rsidR="003D2DE8" w:rsidRPr="005711B7" w:rsidRDefault="003D2DE8" w:rsidP="003D2DE8">
            <w:pPr>
              <w:rPr>
                <w:rFonts w:ascii="Montserrat Medium" w:eastAsia="Times New Roman" w:hAnsi="Montserrat Medium" w:cs="Times New Roman"/>
                <w:color w:val="000000"/>
                <w:sz w:val="22"/>
                <w:szCs w:val="22"/>
                <w:lang w:val="es-MX"/>
              </w:rPr>
            </w:pPr>
            <w:r w:rsidRPr="005711B7">
              <w:rPr>
                <w:rFonts w:ascii="Montserrat Medium" w:eastAsia="Times New Roman" w:hAnsi="Montserrat Medium" w:cs="Times New Roman"/>
                <w:color w:val="000000"/>
                <w:sz w:val="22"/>
                <w:szCs w:val="22"/>
                <w:lang w:val="es-MX"/>
              </w:rPr>
              <w:t>Efectivo</w:t>
            </w:r>
          </w:p>
        </w:tc>
        <w:tc>
          <w:tcPr>
            <w:tcW w:w="2232" w:type="dxa"/>
            <w:tcBorders>
              <w:top w:val="nil"/>
              <w:left w:val="nil"/>
              <w:bottom w:val="single" w:sz="8" w:space="0" w:color="auto"/>
              <w:right w:val="single" w:sz="8" w:space="0" w:color="auto"/>
            </w:tcBorders>
            <w:vAlign w:val="center"/>
            <w:hideMark/>
          </w:tcPr>
          <w:p w14:paraId="532F9AFB" w14:textId="0E08CA97"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525,788</w:t>
            </w:r>
          </w:p>
        </w:tc>
        <w:tc>
          <w:tcPr>
            <w:tcW w:w="2216" w:type="dxa"/>
            <w:tcBorders>
              <w:top w:val="nil"/>
              <w:left w:val="nil"/>
              <w:bottom w:val="single" w:sz="8" w:space="0" w:color="auto"/>
              <w:right w:val="single" w:sz="8" w:space="0" w:color="auto"/>
            </w:tcBorders>
            <w:vAlign w:val="center"/>
            <w:hideMark/>
          </w:tcPr>
          <w:p w14:paraId="6459790E" w14:textId="6CAC3558"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275,788</w:t>
            </w:r>
          </w:p>
        </w:tc>
      </w:tr>
      <w:tr w:rsidR="003D2DE8" w:rsidRPr="005711B7" w14:paraId="5AD28589" w14:textId="77777777" w:rsidTr="004B75E1">
        <w:trPr>
          <w:trHeight w:val="332"/>
        </w:trPr>
        <w:tc>
          <w:tcPr>
            <w:tcW w:w="4482" w:type="dxa"/>
            <w:tcBorders>
              <w:top w:val="nil"/>
              <w:left w:val="single" w:sz="8" w:space="0" w:color="auto"/>
              <w:bottom w:val="single" w:sz="8" w:space="0" w:color="auto"/>
              <w:right w:val="single" w:sz="8" w:space="0" w:color="auto"/>
            </w:tcBorders>
            <w:vAlign w:val="center"/>
            <w:hideMark/>
          </w:tcPr>
          <w:p w14:paraId="4AE7F530" w14:textId="77777777" w:rsidR="003D2DE8" w:rsidRPr="005711B7" w:rsidRDefault="003D2DE8" w:rsidP="003D2DE8">
            <w:pPr>
              <w:rPr>
                <w:rFonts w:ascii="Montserrat Medium" w:eastAsia="Times New Roman" w:hAnsi="Montserrat Medium" w:cs="Times New Roman"/>
                <w:color w:val="000000"/>
                <w:sz w:val="22"/>
                <w:szCs w:val="22"/>
                <w:lang w:val="es-MX"/>
              </w:rPr>
            </w:pPr>
            <w:r w:rsidRPr="005711B7">
              <w:rPr>
                <w:rFonts w:ascii="Montserrat Medium" w:eastAsia="Times New Roman" w:hAnsi="Montserrat Medium" w:cs="Times New Roman"/>
                <w:color w:val="000000"/>
                <w:sz w:val="22"/>
                <w:szCs w:val="22"/>
                <w:lang w:val="es-MX"/>
              </w:rPr>
              <w:t>Bancos/Tesorería</w:t>
            </w:r>
          </w:p>
        </w:tc>
        <w:tc>
          <w:tcPr>
            <w:tcW w:w="2232" w:type="dxa"/>
            <w:tcBorders>
              <w:top w:val="nil"/>
              <w:left w:val="nil"/>
              <w:bottom w:val="single" w:sz="8" w:space="0" w:color="auto"/>
              <w:right w:val="single" w:sz="8" w:space="0" w:color="auto"/>
            </w:tcBorders>
            <w:vAlign w:val="center"/>
            <w:hideMark/>
          </w:tcPr>
          <w:p w14:paraId="3FB6041C" w14:textId="53FCFC79"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4,607,965,156</w:t>
            </w:r>
          </w:p>
        </w:tc>
        <w:tc>
          <w:tcPr>
            <w:tcW w:w="2216" w:type="dxa"/>
            <w:tcBorders>
              <w:top w:val="nil"/>
              <w:left w:val="nil"/>
              <w:bottom w:val="single" w:sz="8" w:space="0" w:color="auto"/>
              <w:right w:val="single" w:sz="8" w:space="0" w:color="auto"/>
            </w:tcBorders>
            <w:vAlign w:val="center"/>
            <w:hideMark/>
          </w:tcPr>
          <w:p w14:paraId="44C87F90" w14:textId="4E08647E"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2,976,169,080</w:t>
            </w:r>
          </w:p>
        </w:tc>
      </w:tr>
      <w:tr w:rsidR="003D2DE8" w:rsidRPr="005711B7" w14:paraId="5BA11A58" w14:textId="77777777" w:rsidTr="004B75E1">
        <w:trPr>
          <w:trHeight w:val="332"/>
        </w:trPr>
        <w:tc>
          <w:tcPr>
            <w:tcW w:w="4482" w:type="dxa"/>
            <w:tcBorders>
              <w:top w:val="nil"/>
              <w:left w:val="single" w:sz="8" w:space="0" w:color="auto"/>
              <w:bottom w:val="single" w:sz="8" w:space="0" w:color="auto"/>
              <w:right w:val="single" w:sz="8" w:space="0" w:color="auto"/>
            </w:tcBorders>
            <w:vAlign w:val="center"/>
            <w:hideMark/>
          </w:tcPr>
          <w:p w14:paraId="5959CAE2" w14:textId="77777777" w:rsidR="003D2DE8" w:rsidRPr="005711B7" w:rsidRDefault="003D2DE8" w:rsidP="003D2DE8">
            <w:pPr>
              <w:rPr>
                <w:rFonts w:ascii="Montserrat Medium" w:eastAsia="Times New Roman" w:hAnsi="Montserrat Medium" w:cs="Times New Roman"/>
                <w:color w:val="000000"/>
                <w:sz w:val="22"/>
                <w:szCs w:val="22"/>
                <w:lang w:val="es-MX"/>
              </w:rPr>
            </w:pPr>
            <w:r w:rsidRPr="005711B7">
              <w:rPr>
                <w:rFonts w:ascii="Montserrat Medium" w:eastAsia="Times New Roman" w:hAnsi="Montserrat Medium" w:cs="Times New Roman"/>
                <w:color w:val="000000"/>
                <w:sz w:val="22"/>
                <w:szCs w:val="22"/>
                <w:lang w:val="es-MX"/>
              </w:rPr>
              <w:t>Bancos/Dependencias y Otros</w:t>
            </w:r>
          </w:p>
        </w:tc>
        <w:tc>
          <w:tcPr>
            <w:tcW w:w="2232" w:type="dxa"/>
            <w:tcBorders>
              <w:top w:val="nil"/>
              <w:left w:val="nil"/>
              <w:bottom w:val="single" w:sz="8" w:space="0" w:color="auto"/>
              <w:right w:val="single" w:sz="8" w:space="0" w:color="auto"/>
            </w:tcBorders>
            <w:vAlign w:val="center"/>
            <w:hideMark/>
          </w:tcPr>
          <w:p w14:paraId="64C93271" w14:textId="3D0BB4E4"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374,939,879</w:t>
            </w:r>
          </w:p>
        </w:tc>
        <w:tc>
          <w:tcPr>
            <w:tcW w:w="2216" w:type="dxa"/>
            <w:tcBorders>
              <w:top w:val="nil"/>
              <w:left w:val="nil"/>
              <w:bottom w:val="single" w:sz="8" w:space="0" w:color="auto"/>
              <w:right w:val="single" w:sz="8" w:space="0" w:color="auto"/>
            </w:tcBorders>
            <w:vAlign w:val="center"/>
            <w:hideMark/>
          </w:tcPr>
          <w:p w14:paraId="15A0F9F0" w14:textId="51B0F345"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548,550,569</w:t>
            </w:r>
          </w:p>
        </w:tc>
      </w:tr>
      <w:tr w:rsidR="003D2DE8" w:rsidRPr="005711B7" w14:paraId="2640D34A" w14:textId="77777777" w:rsidTr="004B75E1">
        <w:trPr>
          <w:trHeight w:val="332"/>
        </w:trPr>
        <w:tc>
          <w:tcPr>
            <w:tcW w:w="4482" w:type="dxa"/>
            <w:tcBorders>
              <w:top w:val="nil"/>
              <w:left w:val="single" w:sz="8" w:space="0" w:color="auto"/>
              <w:bottom w:val="single" w:sz="8" w:space="0" w:color="auto"/>
              <w:right w:val="single" w:sz="8" w:space="0" w:color="auto"/>
            </w:tcBorders>
            <w:vAlign w:val="center"/>
            <w:hideMark/>
          </w:tcPr>
          <w:p w14:paraId="4E7C779C" w14:textId="77777777" w:rsidR="003D2DE8" w:rsidRPr="005711B7" w:rsidRDefault="003D2DE8" w:rsidP="003D2DE8">
            <w:pPr>
              <w:rPr>
                <w:rFonts w:ascii="Montserrat Medium" w:eastAsia="Times New Roman" w:hAnsi="Montserrat Medium" w:cs="Times New Roman"/>
                <w:color w:val="000000"/>
                <w:sz w:val="22"/>
                <w:szCs w:val="22"/>
                <w:lang w:val="es-MX"/>
              </w:rPr>
            </w:pPr>
            <w:r w:rsidRPr="005711B7">
              <w:rPr>
                <w:rFonts w:ascii="Montserrat Medium" w:eastAsia="Times New Roman" w:hAnsi="Montserrat Medium" w:cs="Times New Roman"/>
                <w:color w:val="000000"/>
                <w:sz w:val="22"/>
                <w:szCs w:val="22"/>
                <w:lang w:val="es-MX"/>
              </w:rPr>
              <w:t xml:space="preserve">Inversiones Temporales (Hasta 3 meses) </w:t>
            </w:r>
          </w:p>
        </w:tc>
        <w:tc>
          <w:tcPr>
            <w:tcW w:w="2232" w:type="dxa"/>
            <w:tcBorders>
              <w:top w:val="nil"/>
              <w:left w:val="nil"/>
              <w:bottom w:val="single" w:sz="8" w:space="0" w:color="auto"/>
              <w:right w:val="single" w:sz="8" w:space="0" w:color="auto"/>
            </w:tcBorders>
            <w:vAlign w:val="center"/>
            <w:hideMark/>
          </w:tcPr>
          <w:p w14:paraId="18058D1E" w14:textId="78EF26FE"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4,114,667,116</w:t>
            </w:r>
          </w:p>
        </w:tc>
        <w:tc>
          <w:tcPr>
            <w:tcW w:w="2216" w:type="dxa"/>
            <w:tcBorders>
              <w:top w:val="nil"/>
              <w:left w:val="nil"/>
              <w:bottom w:val="single" w:sz="8" w:space="0" w:color="auto"/>
              <w:right w:val="single" w:sz="8" w:space="0" w:color="auto"/>
            </w:tcBorders>
            <w:vAlign w:val="center"/>
            <w:hideMark/>
          </w:tcPr>
          <w:p w14:paraId="28036B87" w14:textId="6C3DF2E4"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1,395,811,589</w:t>
            </w:r>
          </w:p>
        </w:tc>
      </w:tr>
      <w:tr w:rsidR="003D2DE8" w:rsidRPr="005711B7" w14:paraId="576D62B1" w14:textId="77777777" w:rsidTr="004B75E1">
        <w:trPr>
          <w:trHeight w:val="332"/>
        </w:trPr>
        <w:tc>
          <w:tcPr>
            <w:tcW w:w="4482" w:type="dxa"/>
            <w:tcBorders>
              <w:top w:val="nil"/>
              <w:left w:val="single" w:sz="8" w:space="0" w:color="auto"/>
              <w:bottom w:val="single" w:sz="8" w:space="0" w:color="auto"/>
              <w:right w:val="single" w:sz="8" w:space="0" w:color="auto"/>
            </w:tcBorders>
            <w:vAlign w:val="center"/>
            <w:hideMark/>
          </w:tcPr>
          <w:p w14:paraId="1FF68F08" w14:textId="77777777" w:rsidR="003D2DE8" w:rsidRPr="005711B7" w:rsidRDefault="003D2DE8" w:rsidP="003D2DE8">
            <w:pPr>
              <w:rPr>
                <w:rFonts w:ascii="Montserrat Medium" w:eastAsia="Times New Roman" w:hAnsi="Montserrat Medium" w:cs="Times New Roman"/>
                <w:color w:val="000000"/>
                <w:sz w:val="22"/>
                <w:szCs w:val="22"/>
                <w:lang w:val="es-MX"/>
              </w:rPr>
            </w:pPr>
            <w:r w:rsidRPr="005711B7">
              <w:rPr>
                <w:rFonts w:ascii="Montserrat Medium" w:eastAsia="Times New Roman" w:hAnsi="Montserrat Medium" w:cs="Times New Roman"/>
                <w:color w:val="000000"/>
                <w:sz w:val="22"/>
                <w:szCs w:val="22"/>
                <w:lang w:val="es-MX"/>
              </w:rPr>
              <w:t>Fondos con Afectación Específica</w:t>
            </w:r>
          </w:p>
        </w:tc>
        <w:tc>
          <w:tcPr>
            <w:tcW w:w="2232" w:type="dxa"/>
            <w:tcBorders>
              <w:top w:val="nil"/>
              <w:left w:val="nil"/>
              <w:bottom w:val="single" w:sz="8" w:space="0" w:color="auto"/>
              <w:right w:val="single" w:sz="8" w:space="0" w:color="auto"/>
            </w:tcBorders>
            <w:vAlign w:val="center"/>
            <w:hideMark/>
          </w:tcPr>
          <w:p w14:paraId="50D9F4E1" w14:textId="41754A83"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0</w:t>
            </w:r>
          </w:p>
        </w:tc>
        <w:tc>
          <w:tcPr>
            <w:tcW w:w="2216" w:type="dxa"/>
            <w:tcBorders>
              <w:top w:val="nil"/>
              <w:left w:val="nil"/>
              <w:bottom w:val="single" w:sz="8" w:space="0" w:color="auto"/>
              <w:right w:val="single" w:sz="8" w:space="0" w:color="auto"/>
            </w:tcBorders>
            <w:vAlign w:val="center"/>
            <w:hideMark/>
          </w:tcPr>
          <w:p w14:paraId="549446CF" w14:textId="7CC52108"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0</w:t>
            </w:r>
          </w:p>
        </w:tc>
      </w:tr>
      <w:tr w:rsidR="003D2DE8" w:rsidRPr="005711B7" w14:paraId="0C625B81" w14:textId="77777777" w:rsidTr="004B75E1">
        <w:trPr>
          <w:trHeight w:val="648"/>
        </w:trPr>
        <w:tc>
          <w:tcPr>
            <w:tcW w:w="4482" w:type="dxa"/>
            <w:tcBorders>
              <w:top w:val="nil"/>
              <w:left w:val="single" w:sz="8" w:space="0" w:color="auto"/>
              <w:bottom w:val="single" w:sz="8" w:space="0" w:color="auto"/>
              <w:right w:val="single" w:sz="8" w:space="0" w:color="auto"/>
            </w:tcBorders>
            <w:vAlign w:val="center"/>
            <w:hideMark/>
          </w:tcPr>
          <w:p w14:paraId="1A7004EF" w14:textId="77777777" w:rsidR="003D2DE8" w:rsidRPr="005711B7" w:rsidRDefault="003D2DE8" w:rsidP="003D2DE8">
            <w:pPr>
              <w:rPr>
                <w:rFonts w:ascii="Montserrat Medium" w:eastAsia="Times New Roman" w:hAnsi="Montserrat Medium" w:cs="Times New Roman"/>
                <w:color w:val="000000"/>
                <w:sz w:val="22"/>
                <w:szCs w:val="22"/>
                <w:lang w:val="es-MX"/>
              </w:rPr>
            </w:pPr>
            <w:r w:rsidRPr="005711B7">
              <w:rPr>
                <w:rFonts w:ascii="Montserrat Medium" w:eastAsia="Times New Roman" w:hAnsi="Montserrat Medium" w:cs="Times New Roman"/>
                <w:color w:val="000000"/>
                <w:sz w:val="22"/>
                <w:szCs w:val="22"/>
                <w:lang w:val="es-MX"/>
              </w:rPr>
              <w:t>Depósitos de Fondos de Terceros en Garantía y/o Administración</w:t>
            </w:r>
          </w:p>
        </w:tc>
        <w:tc>
          <w:tcPr>
            <w:tcW w:w="2232" w:type="dxa"/>
            <w:tcBorders>
              <w:top w:val="nil"/>
              <w:left w:val="nil"/>
              <w:bottom w:val="single" w:sz="8" w:space="0" w:color="auto"/>
              <w:right w:val="single" w:sz="8" w:space="0" w:color="auto"/>
            </w:tcBorders>
            <w:vAlign w:val="center"/>
            <w:hideMark/>
          </w:tcPr>
          <w:p w14:paraId="5679F620" w14:textId="2A37509D"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0</w:t>
            </w:r>
          </w:p>
        </w:tc>
        <w:tc>
          <w:tcPr>
            <w:tcW w:w="2216" w:type="dxa"/>
            <w:tcBorders>
              <w:top w:val="nil"/>
              <w:left w:val="nil"/>
              <w:bottom w:val="single" w:sz="8" w:space="0" w:color="auto"/>
              <w:right w:val="single" w:sz="8" w:space="0" w:color="auto"/>
            </w:tcBorders>
            <w:vAlign w:val="center"/>
            <w:hideMark/>
          </w:tcPr>
          <w:p w14:paraId="1FE41766" w14:textId="0520E138"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0</w:t>
            </w:r>
          </w:p>
        </w:tc>
      </w:tr>
      <w:tr w:rsidR="003D2DE8" w:rsidRPr="005711B7" w14:paraId="2222135D" w14:textId="77777777" w:rsidTr="004B75E1">
        <w:trPr>
          <w:trHeight w:val="332"/>
        </w:trPr>
        <w:tc>
          <w:tcPr>
            <w:tcW w:w="4482" w:type="dxa"/>
            <w:tcBorders>
              <w:top w:val="nil"/>
              <w:left w:val="single" w:sz="8" w:space="0" w:color="auto"/>
              <w:bottom w:val="single" w:sz="8" w:space="0" w:color="auto"/>
              <w:right w:val="single" w:sz="8" w:space="0" w:color="auto"/>
            </w:tcBorders>
            <w:vAlign w:val="center"/>
            <w:hideMark/>
          </w:tcPr>
          <w:p w14:paraId="345D273A" w14:textId="77777777" w:rsidR="003D2DE8" w:rsidRPr="005711B7" w:rsidRDefault="003D2DE8" w:rsidP="003D2DE8">
            <w:pPr>
              <w:rPr>
                <w:rFonts w:ascii="Montserrat Medium" w:eastAsia="Times New Roman" w:hAnsi="Montserrat Medium" w:cs="Times New Roman"/>
                <w:color w:val="000000"/>
                <w:sz w:val="22"/>
                <w:szCs w:val="22"/>
                <w:lang w:val="es-MX"/>
              </w:rPr>
            </w:pPr>
            <w:r w:rsidRPr="005711B7">
              <w:rPr>
                <w:rFonts w:ascii="Montserrat Medium" w:eastAsia="Times New Roman" w:hAnsi="Montserrat Medium" w:cs="Times New Roman"/>
                <w:color w:val="000000"/>
                <w:sz w:val="22"/>
                <w:szCs w:val="22"/>
                <w:lang w:val="es-MX"/>
              </w:rPr>
              <w:t>Otros Efectivos y Equivalentes</w:t>
            </w:r>
          </w:p>
        </w:tc>
        <w:tc>
          <w:tcPr>
            <w:tcW w:w="2232" w:type="dxa"/>
            <w:tcBorders>
              <w:top w:val="nil"/>
              <w:left w:val="nil"/>
              <w:bottom w:val="single" w:sz="8" w:space="0" w:color="auto"/>
              <w:right w:val="single" w:sz="8" w:space="0" w:color="auto"/>
            </w:tcBorders>
            <w:vAlign w:val="center"/>
            <w:hideMark/>
          </w:tcPr>
          <w:p w14:paraId="74B69ADB" w14:textId="411E9796"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0</w:t>
            </w:r>
          </w:p>
        </w:tc>
        <w:tc>
          <w:tcPr>
            <w:tcW w:w="2216" w:type="dxa"/>
            <w:tcBorders>
              <w:top w:val="nil"/>
              <w:left w:val="nil"/>
              <w:bottom w:val="single" w:sz="8" w:space="0" w:color="auto"/>
              <w:right w:val="single" w:sz="8" w:space="0" w:color="auto"/>
            </w:tcBorders>
            <w:vAlign w:val="center"/>
            <w:hideMark/>
          </w:tcPr>
          <w:p w14:paraId="1C5FCC01" w14:textId="1739A6C8" w:rsidR="003D2DE8" w:rsidRPr="005711B7" w:rsidRDefault="003D2DE8" w:rsidP="003D2DE8">
            <w:pPr>
              <w:jc w:val="right"/>
              <w:rPr>
                <w:rFonts w:ascii="Montserrat Medium" w:eastAsia="Times New Roman" w:hAnsi="Montserrat Medium" w:cs="Times New Roman"/>
                <w:color w:val="000000"/>
                <w:sz w:val="22"/>
                <w:szCs w:val="22"/>
                <w:lang w:val="es-MX"/>
              </w:rPr>
            </w:pPr>
            <w:r w:rsidRPr="005711B7">
              <w:rPr>
                <w:rFonts w:ascii="Montserrat Medium" w:hAnsi="Montserrat Medium" w:cs="Calibri"/>
                <w:color w:val="000000"/>
                <w:sz w:val="22"/>
                <w:szCs w:val="22"/>
              </w:rPr>
              <w:t>0</w:t>
            </w:r>
          </w:p>
        </w:tc>
      </w:tr>
      <w:tr w:rsidR="003D2DE8" w:rsidRPr="005711B7" w14:paraId="29E2FB9C" w14:textId="77777777" w:rsidTr="004B75E1">
        <w:trPr>
          <w:trHeight w:val="332"/>
        </w:trPr>
        <w:tc>
          <w:tcPr>
            <w:tcW w:w="4482" w:type="dxa"/>
            <w:tcBorders>
              <w:top w:val="nil"/>
              <w:left w:val="single" w:sz="8" w:space="0" w:color="auto"/>
              <w:bottom w:val="single" w:sz="8" w:space="0" w:color="auto"/>
              <w:right w:val="single" w:sz="8" w:space="0" w:color="auto"/>
            </w:tcBorders>
            <w:vAlign w:val="center"/>
            <w:hideMark/>
          </w:tcPr>
          <w:p w14:paraId="104D97D3" w14:textId="77777777" w:rsidR="003D2DE8" w:rsidRPr="005711B7" w:rsidRDefault="003D2DE8" w:rsidP="003D2DE8">
            <w:pPr>
              <w:rPr>
                <w:rFonts w:ascii="Montserrat Medium" w:eastAsia="Times New Roman" w:hAnsi="Montserrat Medium" w:cs="Times New Roman"/>
                <w:sz w:val="22"/>
                <w:szCs w:val="22"/>
                <w:lang w:val="es-MX"/>
              </w:rPr>
            </w:pPr>
            <w:proofErr w:type="gramStart"/>
            <w:r w:rsidRPr="005711B7">
              <w:rPr>
                <w:rFonts w:ascii="Montserrat Medium" w:eastAsia="Times New Roman" w:hAnsi="Montserrat Medium" w:cs="Times New Roman"/>
                <w:b/>
                <w:bCs/>
                <w:sz w:val="22"/>
                <w:szCs w:val="22"/>
                <w:lang w:val="es-MX"/>
              </w:rPr>
              <w:t>Total</w:t>
            </w:r>
            <w:proofErr w:type="gramEnd"/>
            <w:r w:rsidRPr="005711B7">
              <w:rPr>
                <w:rFonts w:ascii="Montserrat Medium" w:eastAsia="Times New Roman" w:hAnsi="Montserrat Medium" w:cs="Times New Roman"/>
                <w:b/>
                <w:bCs/>
                <w:sz w:val="22"/>
                <w:szCs w:val="22"/>
                <w:lang w:val="es-MX"/>
              </w:rPr>
              <w:t xml:space="preserve"> de Efectivo y Equivalentes </w:t>
            </w:r>
          </w:p>
        </w:tc>
        <w:tc>
          <w:tcPr>
            <w:tcW w:w="2232" w:type="dxa"/>
            <w:tcBorders>
              <w:top w:val="nil"/>
              <w:left w:val="nil"/>
              <w:bottom w:val="single" w:sz="8" w:space="0" w:color="auto"/>
              <w:right w:val="single" w:sz="8" w:space="0" w:color="auto"/>
            </w:tcBorders>
            <w:vAlign w:val="center"/>
            <w:hideMark/>
          </w:tcPr>
          <w:p w14:paraId="0BC6469B" w14:textId="793E6A3B" w:rsidR="003D2DE8" w:rsidRPr="005711B7" w:rsidRDefault="003D2DE8" w:rsidP="003D2DE8">
            <w:pPr>
              <w:jc w:val="right"/>
              <w:rPr>
                <w:rFonts w:ascii="Montserrat Medium" w:eastAsia="Times New Roman" w:hAnsi="Montserrat Medium" w:cs="Arial"/>
                <w:b/>
                <w:bCs/>
                <w:color w:val="000000" w:themeColor="text1"/>
                <w:sz w:val="22"/>
                <w:szCs w:val="22"/>
                <w:lang w:val="es-MX"/>
              </w:rPr>
            </w:pPr>
            <w:r w:rsidRPr="005711B7">
              <w:rPr>
                <w:rFonts w:ascii="Montserrat Medium" w:hAnsi="Montserrat Medium" w:cs="Calibri"/>
                <w:b/>
                <w:bCs/>
                <w:color w:val="000000"/>
                <w:sz w:val="22"/>
                <w:szCs w:val="22"/>
              </w:rPr>
              <w:t>9,098,097,939</w:t>
            </w:r>
          </w:p>
        </w:tc>
        <w:tc>
          <w:tcPr>
            <w:tcW w:w="2216" w:type="dxa"/>
            <w:tcBorders>
              <w:top w:val="nil"/>
              <w:left w:val="nil"/>
              <w:bottom w:val="single" w:sz="8" w:space="0" w:color="auto"/>
              <w:right w:val="single" w:sz="8" w:space="0" w:color="auto"/>
            </w:tcBorders>
            <w:vAlign w:val="center"/>
            <w:hideMark/>
          </w:tcPr>
          <w:p w14:paraId="508F70B0" w14:textId="0A224C7C" w:rsidR="003D2DE8" w:rsidRPr="005711B7" w:rsidRDefault="003D2DE8" w:rsidP="003D2DE8">
            <w:pPr>
              <w:jc w:val="right"/>
              <w:rPr>
                <w:rFonts w:ascii="Montserrat Medium" w:eastAsia="Times New Roman" w:hAnsi="Montserrat Medium" w:cs="Arial"/>
                <w:b/>
                <w:bCs/>
                <w:color w:val="000000" w:themeColor="text1"/>
                <w:sz w:val="22"/>
                <w:szCs w:val="22"/>
                <w:lang w:val="es-MX"/>
              </w:rPr>
            </w:pPr>
            <w:r w:rsidRPr="005711B7">
              <w:rPr>
                <w:rFonts w:ascii="Montserrat Medium" w:hAnsi="Montserrat Medium" w:cs="Calibri"/>
                <w:b/>
                <w:bCs/>
                <w:color w:val="000000"/>
                <w:sz w:val="22"/>
                <w:szCs w:val="22"/>
              </w:rPr>
              <w:t>4,920,807,026</w:t>
            </w:r>
          </w:p>
        </w:tc>
      </w:tr>
    </w:tbl>
    <w:p w14:paraId="03DB6A30" w14:textId="77777777" w:rsidR="00F97400" w:rsidRPr="00165FE0" w:rsidRDefault="00F97400" w:rsidP="00F97400">
      <w:pPr>
        <w:rPr>
          <w:rFonts w:ascii="Montserrat Medium" w:hAnsi="Montserrat Medium"/>
          <w:b/>
        </w:rPr>
      </w:pPr>
    </w:p>
    <w:bookmarkEnd w:id="22"/>
    <w:p w14:paraId="49BD2CB9" w14:textId="2E8347E8" w:rsidR="009A021D" w:rsidRPr="00165FE0" w:rsidRDefault="009A021D" w:rsidP="009A021D">
      <w:pPr>
        <w:jc w:val="center"/>
        <w:rPr>
          <w:rFonts w:ascii="Montserrat Medium" w:hAnsi="Montserrat Medium"/>
          <w:b/>
        </w:rPr>
      </w:pPr>
      <w:r w:rsidRPr="00165FE0">
        <w:rPr>
          <w:rFonts w:ascii="Montserrat Medium" w:hAnsi="Montserrat Medium"/>
          <w:b/>
        </w:rPr>
        <w:lastRenderedPageBreak/>
        <w:t>NOTAS DE MEMORIA</w:t>
      </w:r>
    </w:p>
    <w:p w14:paraId="2FC0FBAF" w14:textId="77777777" w:rsidR="00AE36F0" w:rsidRPr="00165FE0" w:rsidRDefault="00AE36F0" w:rsidP="009A021D">
      <w:pPr>
        <w:rPr>
          <w:rFonts w:ascii="Montserrat Medium" w:hAnsi="Montserrat Medium"/>
          <w:bCs/>
          <w:lang w:val="es-MX"/>
        </w:rPr>
      </w:pPr>
    </w:p>
    <w:p w14:paraId="2A93E0EC" w14:textId="77777777" w:rsidR="002737F4" w:rsidRPr="00165FE0" w:rsidRDefault="002737F4" w:rsidP="009A021D">
      <w:pPr>
        <w:rPr>
          <w:rFonts w:ascii="Montserrat Medium" w:hAnsi="Montserrat Medium"/>
          <w:bCs/>
          <w:lang w:val="es-MX"/>
        </w:rPr>
      </w:pPr>
    </w:p>
    <w:p w14:paraId="05EF7A67" w14:textId="77777777" w:rsidR="009A021D" w:rsidRPr="00165FE0" w:rsidRDefault="009A021D" w:rsidP="009A021D">
      <w:pPr>
        <w:jc w:val="both"/>
        <w:rPr>
          <w:rFonts w:ascii="Montserrat Medium" w:eastAsia="Times New Roman" w:hAnsi="Montserrat Medium" w:cs="Arial"/>
        </w:rPr>
      </w:pPr>
      <w:r w:rsidRPr="00165FE0">
        <w:rPr>
          <w:rFonts w:ascii="Montserrat Medium" w:eastAsia="Times New Roman" w:hAnsi="Montserrat Medium" w:cs="Arial"/>
        </w:rPr>
        <w:t>De conformidad con los postulados contables las cuentas de orden se utilizan para registrar movimientos de valores que no afecten o modifiquen el Estado de Posición Financiera y su fin es para fines de recordatorio contable, de control y en general sobre aspecto administrativos, o bien para consignar sus derechos o responsabilidades contingentes que puedan o no presentarse en el futuro bajo este contexto se tienen las siguientes:</w:t>
      </w:r>
    </w:p>
    <w:p w14:paraId="62BA9F32" w14:textId="77777777" w:rsidR="002E1CFA" w:rsidRPr="00165FE0" w:rsidRDefault="002E1CFA" w:rsidP="009A021D">
      <w:pPr>
        <w:jc w:val="both"/>
        <w:rPr>
          <w:rFonts w:ascii="Montserrat Medium" w:eastAsia="Times New Roman" w:hAnsi="Montserrat Medium" w:cs="Arial"/>
        </w:rPr>
      </w:pPr>
    </w:p>
    <w:p w14:paraId="59E4E6C5" w14:textId="77777777" w:rsidR="002737F4" w:rsidRPr="00165FE0" w:rsidRDefault="002737F4" w:rsidP="009A021D">
      <w:pPr>
        <w:jc w:val="both"/>
        <w:rPr>
          <w:rFonts w:ascii="Montserrat Medium" w:eastAsia="Times New Roman" w:hAnsi="Montserrat Medium" w:cs="Arial"/>
        </w:rPr>
      </w:pPr>
    </w:p>
    <w:tbl>
      <w:tblPr>
        <w:tblW w:w="9173" w:type="dxa"/>
        <w:tblInd w:w="70" w:type="dxa"/>
        <w:tblCellMar>
          <w:left w:w="70" w:type="dxa"/>
          <w:right w:w="70" w:type="dxa"/>
        </w:tblCellMar>
        <w:tblLook w:val="04A0" w:firstRow="1" w:lastRow="0" w:firstColumn="1" w:lastColumn="0" w:noHBand="0" w:noVBand="1"/>
      </w:tblPr>
      <w:tblGrid>
        <w:gridCol w:w="1418"/>
        <w:gridCol w:w="5453"/>
        <w:gridCol w:w="2302"/>
      </w:tblGrid>
      <w:tr w:rsidR="00FD2DE6" w:rsidRPr="005711B7" w14:paraId="75CDC878" w14:textId="77777777" w:rsidTr="005A127C">
        <w:trPr>
          <w:trHeight w:val="226"/>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1E1EE045" w14:textId="6B10A5F0" w:rsidR="009A021D" w:rsidRPr="005711B7" w:rsidRDefault="007D7821" w:rsidP="009A021D">
            <w:pPr>
              <w:jc w:val="center"/>
              <w:rPr>
                <w:rFonts w:ascii="Montserrat Medium" w:eastAsia="Times New Roman" w:hAnsi="Montserrat Medium" w:cs="Times New Roman"/>
                <w:b/>
                <w:bCs/>
                <w:sz w:val="22"/>
                <w:szCs w:val="22"/>
                <w:lang w:val="es-MX"/>
              </w:rPr>
            </w:pPr>
            <w:r w:rsidRPr="005711B7">
              <w:rPr>
                <w:rFonts w:ascii="Montserrat Medium" w:eastAsia="Times New Roman" w:hAnsi="Montserrat Medium" w:cs="Times New Roman"/>
                <w:b/>
                <w:bCs/>
                <w:sz w:val="22"/>
                <w:szCs w:val="22"/>
                <w:lang w:val="es-MX"/>
              </w:rPr>
              <w:t>Cuenta</w:t>
            </w:r>
          </w:p>
        </w:tc>
        <w:tc>
          <w:tcPr>
            <w:tcW w:w="5453"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18E7E1A" w14:textId="30928E34" w:rsidR="009A021D" w:rsidRPr="005711B7" w:rsidRDefault="007D7821" w:rsidP="009A021D">
            <w:pPr>
              <w:jc w:val="center"/>
              <w:rPr>
                <w:rFonts w:ascii="Montserrat Medium" w:eastAsia="Times New Roman" w:hAnsi="Montserrat Medium" w:cs="Times New Roman"/>
                <w:b/>
                <w:bCs/>
                <w:sz w:val="22"/>
                <w:szCs w:val="22"/>
                <w:lang w:val="es-MX"/>
              </w:rPr>
            </w:pPr>
            <w:r w:rsidRPr="005711B7">
              <w:rPr>
                <w:rFonts w:ascii="Montserrat Medium" w:eastAsia="Times New Roman" w:hAnsi="Montserrat Medium" w:cs="Times New Roman"/>
                <w:b/>
                <w:bCs/>
                <w:sz w:val="22"/>
                <w:szCs w:val="22"/>
                <w:lang w:val="es-MX"/>
              </w:rPr>
              <w:t>Descripción</w:t>
            </w:r>
          </w:p>
        </w:tc>
        <w:tc>
          <w:tcPr>
            <w:tcW w:w="2302"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2886669" w14:textId="48B73750" w:rsidR="009A021D" w:rsidRPr="005711B7" w:rsidRDefault="007D7821" w:rsidP="009A021D">
            <w:pPr>
              <w:jc w:val="center"/>
              <w:rPr>
                <w:rFonts w:ascii="Montserrat Medium" w:eastAsia="Times New Roman" w:hAnsi="Montserrat Medium" w:cs="Times New Roman"/>
                <w:b/>
                <w:bCs/>
                <w:sz w:val="22"/>
                <w:szCs w:val="22"/>
                <w:lang w:val="es-MX"/>
              </w:rPr>
            </w:pPr>
            <w:r w:rsidRPr="005711B7">
              <w:rPr>
                <w:rFonts w:ascii="Montserrat Medium" w:eastAsia="Times New Roman" w:hAnsi="Montserrat Medium" w:cs="Times New Roman"/>
                <w:b/>
                <w:bCs/>
                <w:sz w:val="22"/>
                <w:szCs w:val="22"/>
                <w:lang w:val="es-MX"/>
              </w:rPr>
              <w:t>Debe</w:t>
            </w:r>
          </w:p>
        </w:tc>
      </w:tr>
      <w:tr w:rsidR="00BC3311" w:rsidRPr="005711B7" w14:paraId="388D324D" w14:textId="77777777" w:rsidTr="005A127C">
        <w:trPr>
          <w:trHeight w:val="429"/>
        </w:trPr>
        <w:tc>
          <w:tcPr>
            <w:tcW w:w="1418" w:type="dxa"/>
            <w:tcBorders>
              <w:top w:val="single" w:sz="4" w:space="0" w:color="auto"/>
              <w:left w:val="single" w:sz="4" w:space="0" w:color="auto"/>
              <w:bottom w:val="single" w:sz="4" w:space="0" w:color="auto"/>
              <w:right w:val="single" w:sz="4" w:space="0" w:color="auto"/>
            </w:tcBorders>
            <w:vAlign w:val="center"/>
          </w:tcPr>
          <w:p w14:paraId="7290AD62" w14:textId="509C9A44" w:rsidR="00BC3311" w:rsidRPr="005711B7" w:rsidRDefault="00BC3311" w:rsidP="00BC3311">
            <w:pPr>
              <w:rPr>
                <w:rFonts w:ascii="Montserrat Medium" w:hAnsi="Montserrat Medium" w:cs="Calibri"/>
                <w:bCs/>
                <w:sz w:val="22"/>
                <w:szCs w:val="22"/>
              </w:rPr>
            </w:pPr>
            <w:r w:rsidRPr="005711B7">
              <w:rPr>
                <w:rFonts w:ascii="Montserrat Medium" w:hAnsi="Montserrat Medium" w:cs="Calibri"/>
                <w:bCs/>
                <w:sz w:val="22"/>
                <w:szCs w:val="22"/>
              </w:rPr>
              <w:t>7.4.1.0</w:t>
            </w:r>
          </w:p>
        </w:tc>
        <w:tc>
          <w:tcPr>
            <w:tcW w:w="5453" w:type="dxa"/>
            <w:tcBorders>
              <w:top w:val="single" w:sz="4" w:space="0" w:color="auto"/>
              <w:left w:val="nil"/>
              <w:bottom w:val="single" w:sz="4" w:space="0" w:color="auto"/>
              <w:right w:val="single" w:sz="4" w:space="0" w:color="auto"/>
            </w:tcBorders>
            <w:vAlign w:val="center"/>
          </w:tcPr>
          <w:p w14:paraId="33588A4E" w14:textId="36250C69" w:rsidR="00BC3311" w:rsidRPr="005711B7" w:rsidRDefault="00BC3311" w:rsidP="00BC3311">
            <w:pPr>
              <w:rPr>
                <w:rFonts w:ascii="Montserrat Medium" w:hAnsi="Montserrat Medium"/>
                <w:bCs/>
                <w:sz w:val="22"/>
                <w:szCs w:val="22"/>
                <w:lang w:val="es-MX"/>
              </w:rPr>
            </w:pPr>
            <w:r w:rsidRPr="005711B7">
              <w:rPr>
                <w:rFonts w:ascii="Montserrat Medium" w:hAnsi="Montserrat Medium"/>
                <w:bCs/>
                <w:sz w:val="22"/>
                <w:szCs w:val="22"/>
                <w:lang w:val="es-MX"/>
              </w:rPr>
              <w:t>Demandas Judiciales en Proceso de Resolución</w:t>
            </w:r>
          </w:p>
        </w:tc>
        <w:tc>
          <w:tcPr>
            <w:tcW w:w="2302" w:type="dxa"/>
            <w:tcBorders>
              <w:top w:val="single" w:sz="4" w:space="0" w:color="auto"/>
              <w:left w:val="nil"/>
              <w:bottom w:val="single" w:sz="4" w:space="0" w:color="auto"/>
              <w:right w:val="single" w:sz="4" w:space="0" w:color="auto"/>
            </w:tcBorders>
            <w:vAlign w:val="center"/>
          </w:tcPr>
          <w:p w14:paraId="66BE95FF" w14:textId="11BDEC24" w:rsidR="00BC3311" w:rsidRPr="005711B7" w:rsidRDefault="00BC3311" w:rsidP="00BC3311">
            <w:pPr>
              <w:jc w:val="right"/>
              <w:rPr>
                <w:rFonts w:ascii="Montserrat Medium" w:hAnsi="Montserrat Medium"/>
                <w:bCs/>
                <w:sz w:val="22"/>
                <w:szCs w:val="22"/>
                <w:lang w:val="es-MX"/>
              </w:rPr>
            </w:pPr>
            <w:r w:rsidRPr="005711B7">
              <w:rPr>
                <w:rFonts w:ascii="Montserrat Medium" w:hAnsi="Montserrat Medium" w:cs="Calibri"/>
                <w:color w:val="000000"/>
                <w:sz w:val="22"/>
                <w:szCs w:val="22"/>
              </w:rPr>
              <w:t>2,417,023</w:t>
            </w:r>
          </w:p>
        </w:tc>
      </w:tr>
      <w:tr w:rsidR="00BC3311" w:rsidRPr="005711B7" w14:paraId="7274DC3F" w14:textId="77777777" w:rsidTr="005A127C">
        <w:trPr>
          <w:trHeight w:val="429"/>
        </w:trPr>
        <w:tc>
          <w:tcPr>
            <w:tcW w:w="1418" w:type="dxa"/>
            <w:tcBorders>
              <w:top w:val="single" w:sz="4" w:space="0" w:color="auto"/>
              <w:left w:val="single" w:sz="4" w:space="0" w:color="auto"/>
              <w:bottom w:val="single" w:sz="4" w:space="0" w:color="auto"/>
              <w:right w:val="single" w:sz="4" w:space="0" w:color="auto"/>
            </w:tcBorders>
            <w:vAlign w:val="center"/>
          </w:tcPr>
          <w:p w14:paraId="22938FFD" w14:textId="7F08B99B" w:rsidR="00BC3311" w:rsidRPr="005711B7" w:rsidRDefault="00BC3311" w:rsidP="00BC3311">
            <w:pPr>
              <w:rPr>
                <w:rFonts w:ascii="Montserrat Medium" w:hAnsi="Montserrat Medium" w:cs="Calibri"/>
                <w:bCs/>
                <w:sz w:val="22"/>
                <w:szCs w:val="22"/>
              </w:rPr>
            </w:pPr>
            <w:r w:rsidRPr="005711B7">
              <w:rPr>
                <w:rFonts w:ascii="Montserrat Medium" w:hAnsi="Montserrat Medium" w:cs="Calibri"/>
                <w:bCs/>
                <w:sz w:val="22"/>
                <w:szCs w:val="22"/>
              </w:rPr>
              <w:t>7.7.2.3</w:t>
            </w:r>
          </w:p>
        </w:tc>
        <w:tc>
          <w:tcPr>
            <w:tcW w:w="5453" w:type="dxa"/>
            <w:tcBorders>
              <w:top w:val="single" w:sz="4" w:space="0" w:color="auto"/>
              <w:left w:val="nil"/>
              <w:bottom w:val="single" w:sz="4" w:space="0" w:color="auto"/>
              <w:right w:val="single" w:sz="4" w:space="0" w:color="auto"/>
            </w:tcBorders>
            <w:vAlign w:val="center"/>
          </w:tcPr>
          <w:p w14:paraId="1207B4F4" w14:textId="0CC57549" w:rsidR="00BC3311" w:rsidRPr="005711B7" w:rsidRDefault="00BC3311" w:rsidP="00BC3311">
            <w:pPr>
              <w:rPr>
                <w:rFonts w:ascii="Montserrat Medium" w:hAnsi="Montserrat Medium"/>
                <w:bCs/>
                <w:sz w:val="22"/>
                <w:szCs w:val="22"/>
                <w:lang w:val="es-MX"/>
              </w:rPr>
            </w:pPr>
            <w:r w:rsidRPr="005711B7">
              <w:rPr>
                <w:rFonts w:ascii="Montserrat Medium" w:hAnsi="Montserrat Medium"/>
                <w:bCs/>
                <w:sz w:val="22"/>
                <w:szCs w:val="22"/>
                <w:lang w:val="es-MX"/>
              </w:rPr>
              <w:t>Deuda Pública Municipal</w:t>
            </w:r>
          </w:p>
        </w:tc>
        <w:tc>
          <w:tcPr>
            <w:tcW w:w="2302" w:type="dxa"/>
            <w:tcBorders>
              <w:top w:val="single" w:sz="4" w:space="0" w:color="auto"/>
              <w:left w:val="nil"/>
              <w:bottom w:val="single" w:sz="4" w:space="0" w:color="auto"/>
              <w:right w:val="single" w:sz="4" w:space="0" w:color="auto"/>
            </w:tcBorders>
            <w:vAlign w:val="center"/>
          </w:tcPr>
          <w:p w14:paraId="4CB5B886" w14:textId="5879EA73" w:rsidR="00BC3311" w:rsidRPr="005711B7" w:rsidRDefault="00BC3311" w:rsidP="00BC3311">
            <w:pPr>
              <w:jc w:val="right"/>
              <w:rPr>
                <w:rFonts w:ascii="Calibri" w:hAnsi="Calibri" w:cs="Calibri"/>
                <w:color w:val="000000"/>
                <w:sz w:val="22"/>
                <w:szCs w:val="22"/>
              </w:rPr>
            </w:pPr>
            <w:r w:rsidRPr="005711B7">
              <w:rPr>
                <w:rFonts w:ascii="Montserrat Medium" w:hAnsi="Montserrat Medium" w:cs="Calibri"/>
                <w:color w:val="000000"/>
                <w:sz w:val="22"/>
                <w:szCs w:val="22"/>
              </w:rPr>
              <w:t>160,065,616</w:t>
            </w:r>
          </w:p>
        </w:tc>
      </w:tr>
      <w:tr w:rsidR="00BC3311" w:rsidRPr="005711B7" w14:paraId="3FAB0A5C" w14:textId="77777777" w:rsidTr="005A127C">
        <w:trPr>
          <w:trHeight w:val="392"/>
        </w:trPr>
        <w:tc>
          <w:tcPr>
            <w:tcW w:w="1418" w:type="dxa"/>
            <w:tcBorders>
              <w:top w:val="single" w:sz="4" w:space="0" w:color="auto"/>
              <w:left w:val="single" w:sz="4" w:space="0" w:color="auto"/>
              <w:bottom w:val="single" w:sz="4" w:space="0" w:color="auto"/>
              <w:right w:val="single" w:sz="4" w:space="0" w:color="auto"/>
            </w:tcBorders>
            <w:vAlign w:val="center"/>
            <w:hideMark/>
          </w:tcPr>
          <w:p w14:paraId="1BCF8592" w14:textId="77777777" w:rsidR="00BC3311" w:rsidRPr="005711B7" w:rsidRDefault="00BC3311" w:rsidP="00BC3311">
            <w:pPr>
              <w:rPr>
                <w:rFonts w:ascii="Montserrat Medium" w:hAnsi="Montserrat Medium" w:cs="Calibri"/>
                <w:bCs/>
                <w:sz w:val="22"/>
                <w:szCs w:val="22"/>
              </w:rPr>
            </w:pPr>
            <w:r w:rsidRPr="005711B7">
              <w:rPr>
                <w:rFonts w:ascii="Montserrat Medium" w:hAnsi="Montserrat Medium" w:cs="Calibri"/>
                <w:bCs/>
                <w:sz w:val="22"/>
                <w:szCs w:val="22"/>
              </w:rPr>
              <w:t>7.7.4.1</w:t>
            </w:r>
          </w:p>
        </w:tc>
        <w:tc>
          <w:tcPr>
            <w:tcW w:w="5453" w:type="dxa"/>
            <w:tcBorders>
              <w:top w:val="single" w:sz="4" w:space="0" w:color="auto"/>
              <w:left w:val="nil"/>
              <w:bottom w:val="single" w:sz="4" w:space="0" w:color="auto"/>
              <w:right w:val="single" w:sz="4" w:space="0" w:color="auto"/>
            </w:tcBorders>
            <w:vAlign w:val="center"/>
            <w:hideMark/>
          </w:tcPr>
          <w:p w14:paraId="03440477" w14:textId="77777777" w:rsidR="00BC3311" w:rsidRPr="005711B7" w:rsidRDefault="00BC3311" w:rsidP="00BC3311">
            <w:pPr>
              <w:rPr>
                <w:rFonts w:ascii="Montserrat Medium" w:hAnsi="Montserrat Medium"/>
                <w:bCs/>
                <w:sz w:val="22"/>
                <w:szCs w:val="22"/>
                <w:lang w:val="es-MX"/>
              </w:rPr>
            </w:pPr>
            <w:r w:rsidRPr="005711B7">
              <w:rPr>
                <w:rFonts w:ascii="Montserrat Medium" w:hAnsi="Montserrat Medium"/>
                <w:bCs/>
                <w:sz w:val="22"/>
                <w:szCs w:val="22"/>
                <w:lang w:val="es-MX"/>
              </w:rPr>
              <w:t>Créditos fiscales por recuperar estatal y federal</w:t>
            </w:r>
          </w:p>
        </w:tc>
        <w:tc>
          <w:tcPr>
            <w:tcW w:w="2302" w:type="dxa"/>
            <w:tcBorders>
              <w:top w:val="single" w:sz="4" w:space="0" w:color="auto"/>
              <w:left w:val="nil"/>
              <w:bottom w:val="single" w:sz="4" w:space="0" w:color="auto"/>
              <w:right w:val="single" w:sz="4" w:space="0" w:color="auto"/>
            </w:tcBorders>
            <w:vAlign w:val="center"/>
            <w:hideMark/>
          </w:tcPr>
          <w:p w14:paraId="636BF536" w14:textId="7B5A5DB0" w:rsidR="00BC3311" w:rsidRPr="005711B7" w:rsidRDefault="00BC3311" w:rsidP="00BC3311">
            <w:pPr>
              <w:jc w:val="right"/>
              <w:rPr>
                <w:rFonts w:ascii="Calibri" w:hAnsi="Calibri" w:cs="Calibri"/>
                <w:color w:val="000000"/>
                <w:sz w:val="22"/>
                <w:szCs w:val="22"/>
              </w:rPr>
            </w:pPr>
            <w:r w:rsidRPr="005711B7">
              <w:rPr>
                <w:rFonts w:ascii="Montserrat Medium" w:hAnsi="Montserrat Medium" w:cs="Calibri"/>
                <w:color w:val="000000"/>
                <w:sz w:val="22"/>
                <w:szCs w:val="22"/>
              </w:rPr>
              <w:t>17,308,043,964</w:t>
            </w:r>
          </w:p>
        </w:tc>
      </w:tr>
      <w:tr w:rsidR="00BC3311" w:rsidRPr="005711B7" w14:paraId="4E4AEED5" w14:textId="77777777" w:rsidTr="005A127C">
        <w:trPr>
          <w:trHeight w:val="392"/>
        </w:trPr>
        <w:tc>
          <w:tcPr>
            <w:tcW w:w="1418" w:type="dxa"/>
            <w:tcBorders>
              <w:top w:val="single" w:sz="4" w:space="0" w:color="auto"/>
              <w:left w:val="single" w:sz="4" w:space="0" w:color="auto"/>
              <w:bottom w:val="single" w:sz="4" w:space="0" w:color="auto"/>
              <w:right w:val="single" w:sz="4" w:space="0" w:color="auto"/>
            </w:tcBorders>
            <w:vAlign w:val="center"/>
          </w:tcPr>
          <w:p w14:paraId="288A3D42" w14:textId="4853A416" w:rsidR="00BC3311" w:rsidRPr="005711B7" w:rsidRDefault="00BC3311" w:rsidP="00BC3311">
            <w:pPr>
              <w:rPr>
                <w:rFonts w:ascii="Montserrat Medium" w:hAnsi="Montserrat Medium" w:cs="Calibri"/>
                <w:bCs/>
                <w:sz w:val="22"/>
                <w:szCs w:val="22"/>
              </w:rPr>
            </w:pPr>
            <w:r w:rsidRPr="005711B7">
              <w:rPr>
                <w:rFonts w:ascii="Montserrat Medium" w:hAnsi="Montserrat Medium" w:cs="Calibri"/>
                <w:bCs/>
                <w:sz w:val="22"/>
                <w:szCs w:val="22"/>
              </w:rPr>
              <w:t>7.7.4.3</w:t>
            </w:r>
          </w:p>
        </w:tc>
        <w:tc>
          <w:tcPr>
            <w:tcW w:w="5453" w:type="dxa"/>
            <w:tcBorders>
              <w:top w:val="single" w:sz="4" w:space="0" w:color="auto"/>
              <w:left w:val="nil"/>
              <w:bottom w:val="single" w:sz="4" w:space="0" w:color="auto"/>
              <w:right w:val="single" w:sz="4" w:space="0" w:color="auto"/>
            </w:tcBorders>
            <w:vAlign w:val="center"/>
          </w:tcPr>
          <w:p w14:paraId="5A5CC971" w14:textId="68055AE4" w:rsidR="00BC3311" w:rsidRPr="005711B7" w:rsidRDefault="00BC3311" w:rsidP="00BC3311">
            <w:pPr>
              <w:rPr>
                <w:rFonts w:ascii="Montserrat Medium" w:hAnsi="Montserrat Medium"/>
                <w:bCs/>
                <w:sz w:val="22"/>
                <w:szCs w:val="22"/>
                <w:lang w:val="es-MX"/>
              </w:rPr>
            </w:pPr>
            <w:r w:rsidRPr="005711B7">
              <w:rPr>
                <w:rFonts w:ascii="Montserrat Medium" w:hAnsi="Montserrat Medium"/>
                <w:bCs/>
                <w:sz w:val="22"/>
                <w:szCs w:val="22"/>
                <w:lang w:val="es-MX"/>
              </w:rPr>
              <w:t>Créditos no fiscales por recuperar</w:t>
            </w:r>
          </w:p>
        </w:tc>
        <w:tc>
          <w:tcPr>
            <w:tcW w:w="2302" w:type="dxa"/>
            <w:tcBorders>
              <w:top w:val="single" w:sz="4" w:space="0" w:color="auto"/>
              <w:left w:val="nil"/>
              <w:bottom w:val="single" w:sz="4" w:space="0" w:color="auto"/>
              <w:right w:val="single" w:sz="4" w:space="0" w:color="auto"/>
            </w:tcBorders>
            <w:vAlign w:val="center"/>
          </w:tcPr>
          <w:p w14:paraId="34A8E44B" w14:textId="44365C15" w:rsidR="00BC3311" w:rsidRPr="005711B7" w:rsidRDefault="00BC3311" w:rsidP="00BC3311">
            <w:pPr>
              <w:jc w:val="right"/>
              <w:rPr>
                <w:rFonts w:ascii="Calibri" w:hAnsi="Calibri" w:cs="Calibri"/>
                <w:color w:val="000000"/>
                <w:sz w:val="22"/>
                <w:szCs w:val="22"/>
              </w:rPr>
            </w:pPr>
            <w:r w:rsidRPr="005711B7">
              <w:rPr>
                <w:rFonts w:ascii="Montserrat Medium" w:hAnsi="Montserrat Medium" w:cs="Calibri"/>
                <w:color w:val="000000"/>
                <w:sz w:val="22"/>
                <w:szCs w:val="22"/>
              </w:rPr>
              <w:t>1,091,179,904</w:t>
            </w:r>
          </w:p>
        </w:tc>
      </w:tr>
      <w:tr w:rsidR="00BC3311" w:rsidRPr="005711B7" w14:paraId="1A81E02E" w14:textId="77777777" w:rsidTr="005A127C">
        <w:trPr>
          <w:trHeight w:val="202"/>
        </w:trPr>
        <w:tc>
          <w:tcPr>
            <w:tcW w:w="1418" w:type="dxa"/>
            <w:tcBorders>
              <w:top w:val="single" w:sz="4" w:space="0" w:color="auto"/>
              <w:left w:val="single" w:sz="4" w:space="0" w:color="auto"/>
              <w:bottom w:val="single" w:sz="4" w:space="0" w:color="auto"/>
              <w:right w:val="single" w:sz="4" w:space="0" w:color="auto"/>
            </w:tcBorders>
            <w:vAlign w:val="center"/>
            <w:hideMark/>
          </w:tcPr>
          <w:p w14:paraId="1FB951ED" w14:textId="77777777" w:rsidR="00BC3311" w:rsidRPr="005711B7" w:rsidRDefault="00BC3311" w:rsidP="00BC3311">
            <w:pPr>
              <w:rPr>
                <w:rFonts w:ascii="Montserrat Medium" w:hAnsi="Montserrat Medium" w:cs="Calibri"/>
                <w:bCs/>
                <w:sz w:val="22"/>
                <w:szCs w:val="22"/>
              </w:rPr>
            </w:pPr>
            <w:r w:rsidRPr="005711B7">
              <w:rPr>
                <w:rFonts w:ascii="Montserrat Medium" w:hAnsi="Montserrat Medium" w:cs="Calibri"/>
                <w:bCs/>
                <w:sz w:val="22"/>
                <w:szCs w:val="22"/>
              </w:rPr>
              <w:t>7.7.5.2</w:t>
            </w:r>
          </w:p>
        </w:tc>
        <w:tc>
          <w:tcPr>
            <w:tcW w:w="5453" w:type="dxa"/>
            <w:tcBorders>
              <w:top w:val="single" w:sz="4" w:space="0" w:color="auto"/>
              <w:left w:val="nil"/>
              <w:bottom w:val="single" w:sz="4" w:space="0" w:color="auto"/>
              <w:right w:val="single" w:sz="4" w:space="0" w:color="auto"/>
            </w:tcBorders>
            <w:vAlign w:val="center"/>
            <w:hideMark/>
          </w:tcPr>
          <w:p w14:paraId="2388B728" w14:textId="77777777" w:rsidR="00BC3311" w:rsidRPr="005711B7" w:rsidRDefault="00BC3311" w:rsidP="00BC3311">
            <w:pPr>
              <w:rPr>
                <w:rFonts w:ascii="Montserrat Medium" w:hAnsi="Montserrat Medium"/>
                <w:bCs/>
                <w:sz w:val="22"/>
                <w:szCs w:val="22"/>
                <w:lang w:val="es-MX"/>
              </w:rPr>
            </w:pPr>
            <w:r w:rsidRPr="005711B7">
              <w:rPr>
                <w:rFonts w:ascii="Montserrat Medium" w:hAnsi="Montserrat Medium"/>
                <w:bCs/>
                <w:sz w:val="22"/>
                <w:szCs w:val="22"/>
                <w:lang w:val="es-MX"/>
              </w:rPr>
              <w:t>Otras obligaciones de pago</w:t>
            </w:r>
          </w:p>
        </w:tc>
        <w:tc>
          <w:tcPr>
            <w:tcW w:w="2302" w:type="dxa"/>
            <w:tcBorders>
              <w:top w:val="single" w:sz="4" w:space="0" w:color="auto"/>
              <w:left w:val="nil"/>
              <w:bottom w:val="single" w:sz="4" w:space="0" w:color="auto"/>
              <w:right w:val="single" w:sz="4" w:space="0" w:color="auto"/>
            </w:tcBorders>
            <w:vAlign w:val="center"/>
            <w:hideMark/>
          </w:tcPr>
          <w:p w14:paraId="4EE74D00" w14:textId="2698F2CA" w:rsidR="00BC3311" w:rsidRPr="005711B7" w:rsidRDefault="00BC3311" w:rsidP="00BC3311">
            <w:pPr>
              <w:jc w:val="right"/>
              <w:rPr>
                <w:rFonts w:ascii="Montserrat Medium" w:hAnsi="Montserrat Medium"/>
                <w:bCs/>
                <w:sz w:val="22"/>
                <w:szCs w:val="22"/>
                <w:lang w:val="es-MX"/>
              </w:rPr>
            </w:pPr>
            <w:r w:rsidRPr="005711B7">
              <w:rPr>
                <w:rFonts w:ascii="Montserrat Medium" w:hAnsi="Montserrat Medium" w:cs="Calibri"/>
                <w:color w:val="000000"/>
                <w:sz w:val="22"/>
                <w:szCs w:val="22"/>
              </w:rPr>
              <w:t>1,534,235,126</w:t>
            </w:r>
          </w:p>
        </w:tc>
      </w:tr>
      <w:tr w:rsidR="00BC3311" w:rsidRPr="005711B7" w14:paraId="0A5BB0E9" w14:textId="77777777" w:rsidTr="005A127C">
        <w:trPr>
          <w:trHeight w:val="202"/>
        </w:trPr>
        <w:tc>
          <w:tcPr>
            <w:tcW w:w="1418" w:type="dxa"/>
            <w:tcBorders>
              <w:top w:val="single" w:sz="4" w:space="0" w:color="auto"/>
              <w:left w:val="single" w:sz="4" w:space="0" w:color="auto"/>
              <w:bottom w:val="single" w:sz="4" w:space="0" w:color="auto"/>
              <w:right w:val="single" w:sz="4" w:space="0" w:color="auto"/>
            </w:tcBorders>
            <w:vAlign w:val="center"/>
          </w:tcPr>
          <w:p w14:paraId="0381FCC3" w14:textId="77777777" w:rsidR="00BC3311" w:rsidRPr="005711B7" w:rsidRDefault="00BC3311" w:rsidP="00BC3311">
            <w:pPr>
              <w:rPr>
                <w:rFonts w:ascii="Montserrat Medium" w:hAnsi="Montserrat Medium" w:cs="Calibri"/>
                <w:bCs/>
                <w:sz w:val="22"/>
                <w:szCs w:val="22"/>
              </w:rPr>
            </w:pPr>
            <w:r w:rsidRPr="005711B7">
              <w:rPr>
                <w:rFonts w:ascii="Montserrat Medium" w:hAnsi="Montserrat Medium" w:cs="Calibri"/>
                <w:bCs/>
                <w:sz w:val="22"/>
                <w:szCs w:val="22"/>
              </w:rPr>
              <w:t>7.8.1.1</w:t>
            </w:r>
          </w:p>
        </w:tc>
        <w:tc>
          <w:tcPr>
            <w:tcW w:w="5453" w:type="dxa"/>
            <w:tcBorders>
              <w:top w:val="single" w:sz="4" w:space="0" w:color="auto"/>
              <w:left w:val="nil"/>
              <w:bottom w:val="single" w:sz="4" w:space="0" w:color="auto"/>
              <w:right w:val="single" w:sz="4" w:space="0" w:color="auto"/>
            </w:tcBorders>
            <w:vAlign w:val="center"/>
          </w:tcPr>
          <w:p w14:paraId="2CCA7339" w14:textId="77777777" w:rsidR="00BC3311" w:rsidRPr="005711B7" w:rsidRDefault="00BC3311" w:rsidP="00BC3311">
            <w:pPr>
              <w:rPr>
                <w:rFonts w:ascii="Montserrat Medium" w:hAnsi="Montserrat Medium"/>
                <w:bCs/>
                <w:sz w:val="22"/>
                <w:szCs w:val="22"/>
                <w:lang w:val="es-MX"/>
              </w:rPr>
            </w:pPr>
            <w:r w:rsidRPr="005711B7">
              <w:rPr>
                <w:rFonts w:ascii="Montserrat Medium" w:hAnsi="Montserrat Medium"/>
                <w:bCs/>
                <w:sz w:val="22"/>
                <w:szCs w:val="22"/>
                <w:lang w:val="es-MX"/>
              </w:rPr>
              <w:t>Bienes arqueológicos, artísticos e históricos</w:t>
            </w:r>
          </w:p>
        </w:tc>
        <w:tc>
          <w:tcPr>
            <w:tcW w:w="2302" w:type="dxa"/>
            <w:tcBorders>
              <w:top w:val="single" w:sz="4" w:space="0" w:color="auto"/>
              <w:left w:val="nil"/>
              <w:bottom w:val="single" w:sz="4" w:space="0" w:color="auto"/>
              <w:right w:val="single" w:sz="4" w:space="0" w:color="auto"/>
            </w:tcBorders>
            <w:vAlign w:val="center"/>
          </w:tcPr>
          <w:p w14:paraId="6DB315E4" w14:textId="261CACC3" w:rsidR="00BC3311" w:rsidRPr="005711B7" w:rsidRDefault="00BC3311" w:rsidP="00BC3311">
            <w:pPr>
              <w:jc w:val="right"/>
              <w:rPr>
                <w:rFonts w:ascii="Montserrat Medium" w:hAnsi="Montserrat Medium"/>
                <w:bCs/>
                <w:sz w:val="22"/>
                <w:szCs w:val="22"/>
                <w:lang w:val="es-MX"/>
              </w:rPr>
            </w:pPr>
            <w:r w:rsidRPr="005711B7">
              <w:rPr>
                <w:rFonts w:ascii="Montserrat Medium" w:hAnsi="Montserrat Medium" w:cs="Calibri"/>
                <w:color w:val="000000"/>
                <w:sz w:val="22"/>
                <w:szCs w:val="22"/>
              </w:rPr>
              <w:t>20</w:t>
            </w:r>
          </w:p>
        </w:tc>
      </w:tr>
      <w:tr w:rsidR="00BC3311" w:rsidRPr="005711B7" w14:paraId="6D38DDDA" w14:textId="77777777" w:rsidTr="005A127C">
        <w:trPr>
          <w:trHeight w:val="315"/>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A9E8F77" w14:textId="77777777" w:rsidR="00BC3311" w:rsidRPr="005711B7" w:rsidRDefault="00BC3311" w:rsidP="00BC3311">
            <w:pPr>
              <w:rPr>
                <w:rFonts w:ascii="Montserrat Medium" w:eastAsia="Times New Roman" w:hAnsi="Montserrat Medium" w:cs="Times New Roman"/>
                <w:b/>
                <w:bCs/>
                <w:sz w:val="22"/>
                <w:szCs w:val="22"/>
                <w:lang w:val="es-MX"/>
              </w:rPr>
            </w:pPr>
            <w:r w:rsidRPr="005711B7">
              <w:rPr>
                <w:rFonts w:ascii="Montserrat Medium" w:eastAsia="Times New Roman" w:hAnsi="Montserrat Medium" w:cs="Times New Roman"/>
                <w:b/>
                <w:bCs/>
                <w:sz w:val="22"/>
                <w:szCs w:val="22"/>
                <w:lang w:val="es-MX"/>
              </w:rPr>
              <w:t> </w:t>
            </w:r>
          </w:p>
        </w:tc>
        <w:tc>
          <w:tcPr>
            <w:tcW w:w="5453" w:type="dxa"/>
            <w:tcBorders>
              <w:top w:val="single" w:sz="4" w:space="0" w:color="auto"/>
              <w:left w:val="nil"/>
              <w:bottom w:val="single" w:sz="4" w:space="0" w:color="auto"/>
              <w:right w:val="single" w:sz="4" w:space="0" w:color="auto"/>
            </w:tcBorders>
            <w:noWrap/>
            <w:vAlign w:val="bottom"/>
            <w:hideMark/>
          </w:tcPr>
          <w:p w14:paraId="2FF2CA9B" w14:textId="6C28EB9B" w:rsidR="00BC3311" w:rsidRPr="005711B7" w:rsidRDefault="00BC3311" w:rsidP="00BC3311">
            <w:pPr>
              <w:rPr>
                <w:rFonts w:ascii="Montserrat Medium" w:eastAsia="Times New Roman" w:hAnsi="Montserrat Medium" w:cs="Times New Roman"/>
                <w:b/>
                <w:bCs/>
                <w:sz w:val="22"/>
                <w:szCs w:val="22"/>
                <w:lang w:val="es-MX"/>
              </w:rPr>
            </w:pPr>
            <w:proofErr w:type="gramStart"/>
            <w:r w:rsidRPr="005711B7">
              <w:rPr>
                <w:rFonts w:ascii="Montserrat Medium" w:eastAsia="Times New Roman" w:hAnsi="Montserrat Medium" w:cs="Times New Roman"/>
                <w:b/>
                <w:bCs/>
                <w:sz w:val="22"/>
                <w:szCs w:val="22"/>
                <w:lang w:val="es-MX"/>
              </w:rPr>
              <w:t>Total</w:t>
            </w:r>
            <w:proofErr w:type="gramEnd"/>
            <w:r w:rsidRPr="005711B7">
              <w:rPr>
                <w:rFonts w:ascii="Montserrat Medium" w:eastAsia="Times New Roman" w:hAnsi="Montserrat Medium" w:cs="Times New Roman"/>
                <w:b/>
                <w:bCs/>
                <w:sz w:val="22"/>
                <w:szCs w:val="22"/>
                <w:lang w:val="es-MX"/>
              </w:rPr>
              <w:t xml:space="preserve"> de cuentas de orden</w:t>
            </w:r>
          </w:p>
        </w:tc>
        <w:tc>
          <w:tcPr>
            <w:tcW w:w="2302" w:type="dxa"/>
            <w:tcBorders>
              <w:top w:val="single" w:sz="4" w:space="0" w:color="auto"/>
              <w:left w:val="nil"/>
              <w:bottom w:val="single" w:sz="4" w:space="0" w:color="auto"/>
              <w:right w:val="single" w:sz="4" w:space="0" w:color="auto"/>
            </w:tcBorders>
            <w:noWrap/>
            <w:vAlign w:val="center"/>
            <w:hideMark/>
          </w:tcPr>
          <w:p w14:paraId="10537840" w14:textId="20645FDF" w:rsidR="00BC3311" w:rsidRPr="005711B7" w:rsidRDefault="00BC3311" w:rsidP="00BC3311">
            <w:pPr>
              <w:jc w:val="right"/>
              <w:rPr>
                <w:rFonts w:ascii="Montserrat Medium" w:eastAsia="Times New Roman" w:hAnsi="Montserrat Medium" w:cs="Times New Roman"/>
                <w:b/>
                <w:bCs/>
                <w:sz w:val="22"/>
                <w:szCs w:val="22"/>
                <w:lang w:val="es-MX"/>
              </w:rPr>
            </w:pPr>
            <w:r w:rsidRPr="005711B7">
              <w:rPr>
                <w:rFonts w:ascii="Montserrat Medium" w:hAnsi="Montserrat Medium" w:cs="Calibri"/>
                <w:b/>
                <w:bCs/>
                <w:color w:val="000000"/>
                <w:sz w:val="22"/>
                <w:szCs w:val="22"/>
              </w:rPr>
              <w:t>20,095,941,653</w:t>
            </w:r>
          </w:p>
        </w:tc>
      </w:tr>
    </w:tbl>
    <w:p w14:paraId="39A3F3A6" w14:textId="3506F19C" w:rsidR="002E1CFA" w:rsidRPr="00165FE0" w:rsidRDefault="002E1CFA" w:rsidP="009A021D">
      <w:pPr>
        <w:rPr>
          <w:rFonts w:ascii="Montserrat Medium" w:hAnsi="Montserrat Medium"/>
          <w:b/>
          <w:lang w:val="es-MX"/>
        </w:rPr>
      </w:pPr>
    </w:p>
    <w:p w14:paraId="28B5AD35" w14:textId="3E0685C6" w:rsidR="002737F4" w:rsidRDefault="002737F4">
      <w:pPr>
        <w:rPr>
          <w:rFonts w:ascii="Montserrat Medium" w:eastAsia="Times New Roman" w:hAnsi="Montserrat Medium" w:cs="Arial"/>
          <w:b/>
          <w:bCs/>
        </w:rPr>
      </w:pPr>
    </w:p>
    <w:p w14:paraId="09A6DE5A" w14:textId="77777777" w:rsidR="005711B7" w:rsidRPr="00165FE0" w:rsidRDefault="005711B7">
      <w:pPr>
        <w:rPr>
          <w:rFonts w:ascii="Montserrat Medium" w:eastAsia="Times New Roman" w:hAnsi="Montserrat Medium" w:cs="Arial"/>
          <w:b/>
          <w:bCs/>
        </w:rPr>
      </w:pPr>
    </w:p>
    <w:p w14:paraId="6FAC2DDC" w14:textId="46A0FA78" w:rsidR="009A021D" w:rsidRPr="00165FE0" w:rsidRDefault="009A021D" w:rsidP="005A127C">
      <w:pPr>
        <w:rPr>
          <w:rFonts w:ascii="Montserrat Medium" w:eastAsia="Times New Roman" w:hAnsi="Montserrat Medium" w:cs="Arial"/>
          <w:b/>
          <w:lang w:eastAsia="es-ES"/>
        </w:rPr>
      </w:pPr>
      <w:r w:rsidRPr="00165FE0">
        <w:rPr>
          <w:rFonts w:ascii="Montserrat Medium" w:eastAsia="Times New Roman" w:hAnsi="Montserrat Medium" w:cs="Arial"/>
          <w:b/>
          <w:bCs/>
        </w:rPr>
        <w:t>CUENTAS DE ORDEN PRESUPUESTARIO</w:t>
      </w:r>
    </w:p>
    <w:p w14:paraId="1F150EEA" w14:textId="77777777" w:rsidR="00AE36F0" w:rsidRPr="00165FE0" w:rsidRDefault="00AE36F0" w:rsidP="009A021D">
      <w:pPr>
        <w:tabs>
          <w:tab w:val="left" w:pos="1260"/>
        </w:tabs>
        <w:spacing w:after="120" w:line="224" w:lineRule="exact"/>
        <w:jc w:val="both"/>
        <w:rPr>
          <w:rFonts w:ascii="Montserrat Medium" w:eastAsia="Times New Roman" w:hAnsi="Montserrat Medium" w:cs="Arial"/>
          <w:bCs/>
          <w:lang w:eastAsia="es-ES"/>
        </w:rPr>
      </w:pPr>
    </w:p>
    <w:p w14:paraId="3B684C55" w14:textId="5CC22512" w:rsidR="009A021D" w:rsidRPr="00165FE0" w:rsidRDefault="009A021D" w:rsidP="009A021D">
      <w:pPr>
        <w:tabs>
          <w:tab w:val="left" w:pos="1260"/>
        </w:tabs>
        <w:spacing w:after="120" w:line="224" w:lineRule="exact"/>
        <w:jc w:val="both"/>
        <w:rPr>
          <w:rFonts w:ascii="Montserrat Medium" w:eastAsia="Times New Roman" w:hAnsi="Montserrat Medium" w:cs="Arial"/>
          <w:bCs/>
          <w:lang w:val="es-MX" w:eastAsia="es-ES"/>
        </w:rPr>
      </w:pPr>
      <w:r w:rsidRPr="00165FE0">
        <w:rPr>
          <w:rFonts w:ascii="Montserrat Medium" w:eastAsia="Times New Roman" w:hAnsi="Montserrat Medium" w:cs="Arial"/>
          <w:bCs/>
          <w:lang w:eastAsia="es-ES"/>
        </w:rPr>
        <w:t>En</w:t>
      </w:r>
      <w:r w:rsidRPr="00165FE0">
        <w:rPr>
          <w:rFonts w:ascii="Montserrat Medium" w:eastAsia="Times New Roman" w:hAnsi="Montserrat Medium" w:cs="Arial"/>
          <w:bCs/>
          <w:lang w:val="es-MX" w:eastAsia="es-ES"/>
        </w:rPr>
        <w:t xml:space="preserve"> las cuentas de orden presupuestarias, se informa el avance que se registra, previo al cierre presupuestario de cada periodo que se reporta.</w:t>
      </w:r>
    </w:p>
    <w:p w14:paraId="158093DA" w14:textId="77777777" w:rsidR="005A127C" w:rsidRPr="00165FE0" w:rsidRDefault="005A127C" w:rsidP="009A021D">
      <w:pPr>
        <w:tabs>
          <w:tab w:val="left" w:pos="1260"/>
        </w:tabs>
        <w:spacing w:after="120" w:line="224" w:lineRule="exact"/>
        <w:jc w:val="both"/>
        <w:rPr>
          <w:rFonts w:ascii="Montserrat Medium" w:eastAsia="Times New Roman" w:hAnsi="Montserrat Medium" w:cs="Arial"/>
          <w:bCs/>
          <w:lang w:val="es-MX" w:eastAsia="es-ES"/>
        </w:rPr>
      </w:pPr>
    </w:p>
    <w:p w14:paraId="2B451E30" w14:textId="2DE7D0D8" w:rsidR="005711B7" w:rsidRDefault="009A021D" w:rsidP="009A021D">
      <w:pPr>
        <w:tabs>
          <w:tab w:val="left" w:pos="1260"/>
        </w:tabs>
        <w:spacing w:after="120" w:line="224" w:lineRule="exact"/>
        <w:jc w:val="both"/>
        <w:rPr>
          <w:rFonts w:ascii="Montserrat Medium" w:eastAsia="Times New Roman" w:hAnsi="Montserrat Medium" w:cs="Arial"/>
          <w:bCs/>
          <w:lang w:val="es-MX" w:eastAsia="es-ES"/>
        </w:rPr>
      </w:pPr>
      <w:r w:rsidRPr="00165FE0">
        <w:rPr>
          <w:rFonts w:ascii="Montserrat Medium" w:eastAsia="Times New Roman" w:hAnsi="Montserrat Medium" w:cs="Arial"/>
          <w:bCs/>
          <w:lang w:val="es-MX" w:eastAsia="es-ES"/>
        </w:rPr>
        <w:t>Dichas cifras corresponden al presupuesto total aprobado para el Gobierno del Estado.</w:t>
      </w:r>
    </w:p>
    <w:p w14:paraId="1AC96681" w14:textId="77777777" w:rsidR="00A64524" w:rsidRDefault="00A64524" w:rsidP="009A021D">
      <w:pPr>
        <w:tabs>
          <w:tab w:val="left" w:pos="1260"/>
        </w:tabs>
        <w:spacing w:after="120" w:line="224" w:lineRule="exact"/>
        <w:jc w:val="both"/>
        <w:rPr>
          <w:rFonts w:ascii="Montserrat Medium" w:eastAsia="Times New Roman" w:hAnsi="Montserrat Medium" w:cs="Arial"/>
          <w:bCs/>
          <w:lang w:val="es-MX" w:eastAsia="es-ES"/>
        </w:rPr>
      </w:pPr>
    </w:p>
    <w:p w14:paraId="0916DC63" w14:textId="77777777" w:rsidR="00A64524" w:rsidRDefault="00A64524" w:rsidP="009A021D">
      <w:pPr>
        <w:tabs>
          <w:tab w:val="left" w:pos="1260"/>
        </w:tabs>
        <w:spacing w:after="120" w:line="224" w:lineRule="exact"/>
        <w:jc w:val="both"/>
        <w:rPr>
          <w:rFonts w:ascii="Montserrat Medium" w:eastAsia="Times New Roman" w:hAnsi="Montserrat Medium" w:cs="Arial"/>
          <w:bCs/>
          <w:lang w:val="es-MX" w:eastAsia="es-ES"/>
        </w:rPr>
      </w:pPr>
    </w:p>
    <w:p w14:paraId="3143B7D3" w14:textId="77777777" w:rsidR="005711B7" w:rsidRDefault="005711B7">
      <w:pPr>
        <w:rPr>
          <w:rFonts w:ascii="Montserrat Medium" w:eastAsia="Times New Roman" w:hAnsi="Montserrat Medium" w:cs="Arial"/>
          <w:bCs/>
          <w:lang w:val="es-MX" w:eastAsia="es-ES"/>
        </w:rPr>
      </w:pPr>
      <w:r>
        <w:rPr>
          <w:rFonts w:ascii="Montserrat Medium" w:eastAsia="Times New Roman" w:hAnsi="Montserrat Medium" w:cs="Arial"/>
          <w:bCs/>
          <w:lang w:val="es-MX" w:eastAsia="es-ES"/>
        </w:rPr>
        <w:br w:type="page"/>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977"/>
      </w:tblGrid>
      <w:tr w:rsidR="00FD2DE6" w:rsidRPr="005711B7" w14:paraId="242121A3" w14:textId="77777777" w:rsidTr="002E1CFA">
        <w:trPr>
          <w:trHeight w:val="656"/>
        </w:trPr>
        <w:tc>
          <w:tcPr>
            <w:tcW w:w="8931" w:type="dxa"/>
            <w:gridSpan w:val="2"/>
            <w:shd w:val="clear" w:color="auto" w:fill="D9D9D9" w:themeFill="background1" w:themeFillShade="D9"/>
            <w:vAlign w:val="center"/>
          </w:tcPr>
          <w:p w14:paraId="4D85E14D" w14:textId="77777777" w:rsidR="009A021D" w:rsidRPr="005711B7" w:rsidRDefault="009A021D" w:rsidP="004B3002">
            <w:pPr>
              <w:spacing w:after="120" w:line="216" w:lineRule="exact"/>
              <w:jc w:val="center"/>
              <w:rPr>
                <w:rFonts w:ascii="Montserrat Medium" w:eastAsia="Times New Roman" w:hAnsi="Montserrat Medium" w:cs="Arial"/>
                <w:b/>
                <w:sz w:val="22"/>
                <w:szCs w:val="22"/>
                <w:lang w:eastAsia="es-ES"/>
              </w:rPr>
            </w:pPr>
            <w:r w:rsidRPr="005711B7">
              <w:rPr>
                <w:rFonts w:ascii="Montserrat Medium" w:eastAsia="Times New Roman" w:hAnsi="Montserrat Medium" w:cs="Arial"/>
                <w:b/>
                <w:sz w:val="22"/>
                <w:szCs w:val="22"/>
                <w:lang w:eastAsia="es-ES"/>
              </w:rPr>
              <w:lastRenderedPageBreak/>
              <w:t>Cuentas de Orden Presupuestarias de Ingresos</w:t>
            </w:r>
          </w:p>
        </w:tc>
      </w:tr>
      <w:tr w:rsidR="002737F4" w:rsidRPr="005711B7" w14:paraId="5C2CD1E4" w14:textId="77777777" w:rsidTr="002737F4">
        <w:tc>
          <w:tcPr>
            <w:tcW w:w="5954" w:type="dxa"/>
            <w:shd w:val="clear" w:color="auto" w:fill="D9D9D9" w:themeFill="background1" w:themeFillShade="D9"/>
            <w:vAlign w:val="center"/>
          </w:tcPr>
          <w:p w14:paraId="26143BD0" w14:textId="3CDB244B" w:rsidR="002737F4" w:rsidRPr="005711B7" w:rsidRDefault="002737F4" w:rsidP="002737F4">
            <w:pPr>
              <w:spacing w:after="120" w:line="216" w:lineRule="exact"/>
              <w:jc w:val="center"/>
              <w:rPr>
                <w:rFonts w:ascii="Montserrat Medium" w:eastAsia="Times New Roman" w:hAnsi="Montserrat Medium" w:cs="Arial"/>
                <w:b/>
                <w:sz w:val="22"/>
                <w:szCs w:val="22"/>
                <w:lang w:eastAsia="es-ES"/>
              </w:rPr>
            </w:pPr>
            <w:r w:rsidRPr="005711B7">
              <w:rPr>
                <w:rFonts w:ascii="Montserrat Medium" w:hAnsi="Montserrat Medium" w:cs="Calibri"/>
                <w:b/>
                <w:bCs/>
                <w:color w:val="000000"/>
                <w:sz w:val="22"/>
                <w:szCs w:val="22"/>
              </w:rPr>
              <w:t>Concepto</w:t>
            </w:r>
          </w:p>
        </w:tc>
        <w:tc>
          <w:tcPr>
            <w:tcW w:w="2977" w:type="dxa"/>
            <w:shd w:val="clear" w:color="auto" w:fill="D9D9D9" w:themeFill="background1" w:themeFillShade="D9"/>
            <w:vAlign w:val="center"/>
          </w:tcPr>
          <w:p w14:paraId="71476CFB" w14:textId="29376B8C" w:rsidR="002737F4" w:rsidRPr="005711B7" w:rsidRDefault="002737F4" w:rsidP="002737F4">
            <w:pPr>
              <w:spacing w:after="120" w:line="216" w:lineRule="exact"/>
              <w:jc w:val="center"/>
              <w:rPr>
                <w:rFonts w:ascii="Montserrat Medium" w:eastAsia="Times New Roman" w:hAnsi="Montserrat Medium" w:cs="Arial"/>
                <w:b/>
                <w:sz w:val="22"/>
                <w:szCs w:val="22"/>
                <w:lang w:eastAsia="es-ES"/>
              </w:rPr>
            </w:pPr>
            <w:r w:rsidRPr="005711B7">
              <w:rPr>
                <w:rFonts w:ascii="Montserrat Medium" w:hAnsi="Montserrat Medium" w:cs="Calibri"/>
                <w:b/>
                <w:bCs/>
                <w:color w:val="000000"/>
                <w:sz w:val="22"/>
                <w:szCs w:val="22"/>
              </w:rPr>
              <w:t>2026</w:t>
            </w:r>
          </w:p>
        </w:tc>
      </w:tr>
      <w:tr w:rsidR="002737F4" w:rsidRPr="005711B7" w14:paraId="21F2E826" w14:textId="77777777" w:rsidTr="00C33ACA">
        <w:tc>
          <w:tcPr>
            <w:tcW w:w="5954" w:type="dxa"/>
            <w:vAlign w:val="center"/>
          </w:tcPr>
          <w:p w14:paraId="3E7D09A5" w14:textId="2FAB3C9E" w:rsidR="002737F4" w:rsidRPr="005711B7" w:rsidRDefault="002737F4" w:rsidP="002737F4">
            <w:pPr>
              <w:spacing w:before="60" w:after="60" w:line="216" w:lineRule="exact"/>
              <w:rPr>
                <w:rFonts w:ascii="Montserrat Medium" w:eastAsia="Times New Roman" w:hAnsi="Montserrat Medium" w:cs="Arial"/>
                <w:bCs/>
                <w:sz w:val="22"/>
                <w:szCs w:val="22"/>
                <w:lang w:eastAsia="es-ES"/>
              </w:rPr>
            </w:pPr>
            <w:r w:rsidRPr="005711B7">
              <w:rPr>
                <w:rFonts w:ascii="Montserrat Medium" w:hAnsi="Montserrat Medium" w:cs="Calibri"/>
                <w:color w:val="000000"/>
                <w:sz w:val="22"/>
                <w:szCs w:val="22"/>
              </w:rPr>
              <w:t>Ley de Ingresos Estimada</w:t>
            </w:r>
          </w:p>
        </w:tc>
        <w:tc>
          <w:tcPr>
            <w:tcW w:w="2977" w:type="dxa"/>
            <w:vAlign w:val="center"/>
          </w:tcPr>
          <w:p w14:paraId="5DE7D568" w14:textId="14A5ABA5" w:rsidR="002737F4" w:rsidRPr="005711B7" w:rsidRDefault="002737F4" w:rsidP="002737F4">
            <w:pPr>
              <w:spacing w:before="60" w:after="60"/>
              <w:jc w:val="right"/>
              <w:rPr>
                <w:rFonts w:ascii="Montserrat Medium" w:eastAsia="Times New Roman" w:hAnsi="Montserrat Medium" w:cs="Arial"/>
                <w:bCs/>
                <w:sz w:val="22"/>
                <w:szCs w:val="22"/>
                <w:lang w:eastAsia="es-ES"/>
              </w:rPr>
            </w:pPr>
            <w:r w:rsidRPr="005711B7">
              <w:rPr>
                <w:rFonts w:ascii="Montserrat Medium" w:hAnsi="Montserrat Medium" w:cs="Calibri"/>
                <w:color w:val="000000"/>
                <w:sz w:val="22"/>
                <w:szCs w:val="22"/>
              </w:rPr>
              <w:t xml:space="preserve">           108,916,353,742 </w:t>
            </w:r>
          </w:p>
        </w:tc>
      </w:tr>
      <w:tr w:rsidR="002737F4" w:rsidRPr="005711B7" w14:paraId="258EE673" w14:textId="77777777" w:rsidTr="00C33ACA">
        <w:tc>
          <w:tcPr>
            <w:tcW w:w="5954" w:type="dxa"/>
            <w:vAlign w:val="center"/>
          </w:tcPr>
          <w:p w14:paraId="7EC0CCD2" w14:textId="67E6BA30" w:rsidR="002737F4" w:rsidRPr="005711B7" w:rsidRDefault="002737F4" w:rsidP="002737F4">
            <w:pPr>
              <w:spacing w:before="60" w:after="60" w:line="216" w:lineRule="exact"/>
              <w:rPr>
                <w:rFonts w:ascii="Montserrat Medium" w:eastAsia="Times New Roman" w:hAnsi="Montserrat Medium" w:cs="Arial"/>
                <w:bCs/>
                <w:sz w:val="22"/>
                <w:szCs w:val="22"/>
                <w:lang w:eastAsia="es-ES"/>
              </w:rPr>
            </w:pPr>
            <w:r w:rsidRPr="005711B7">
              <w:rPr>
                <w:rFonts w:ascii="Montserrat Medium" w:hAnsi="Montserrat Medium" w:cs="Calibri"/>
                <w:color w:val="000000"/>
                <w:sz w:val="22"/>
                <w:szCs w:val="22"/>
              </w:rPr>
              <w:t>Ley de Ingresos por Ejecutar</w:t>
            </w:r>
          </w:p>
        </w:tc>
        <w:tc>
          <w:tcPr>
            <w:tcW w:w="2977" w:type="dxa"/>
            <w:vAlign w:val="center"/>
          </w:tcPr>
          <w:p w14:paraId="457E9E62" w14:textId="249EA046" w:rsidR="002737F4" w:rsidRPr="005711B7" w:rsidRDefault="00B768DA" w:rsidP="00B768DA">
            <w:pPr>
              <w:spacing w:before="60" w:after="60"/>
              <w:jc w:val="right"/>
              <w:rPr>
                <w:rFonts w:ascii="Montserrat Medium" w:hAnsi="Montserrat Medium" w:cs="Calibri"/>
                <w:color w:val="000000"/>
                <w:sz w:val="22"/>
                <w:szCs w:val="22"/>
              </w:rPr>
            </w:pPr>
            <w:r w:rsidRPr="005711B7">
              <w:rPr>
                <w:rFonts w:ascii="Montserrat Medium" w:hAnsi="Montserrat Medium" w:cs="Calibri"/>
                <w:color w:val="000000"/>
                <w:sz w:val="22"/>
                <w:szCs w:val="22"/>
              </w:rPr>
              <w:t>46,798,920,685.03</w:t>
            </w:r>
            <w:r w:rsidR="002737F4" w:rsidRPr="005711B7">
              <w:rPr>
                <w:rFonts w:ascii="Montserrat Medium" w:hAnsi="Montserrat Medium" w:cs="Calibri"/>
                <w:color w:val="000000"/>
                <w:sz w:val="22"/>
                <w:szCs w:val="22"/>
              </w:rPr>
              <w:t xml:space="preserve"> </w:t>
            </w:r>
          </w:p>
        </w:tc>
      </w:tr>
      <w:tr w:rsidR="002737F4" w:rsidRPr="005711B7" w14:paraId="5765988D" w14:textId="77777777" w:rsidTr="00C33ACA">
        <w:tc>
          <w:tcPr>
            <w:tcW w:w="5954" w:type="dxa"/>
            <w:vAlign w:val="center"/>
          </w:tcPr>
          <w:p w14:paraId="762BA33D" w14:textId="5EF6B9E9" w:rsidR="002737F4" w:rsidRPr="005711B7" w:rsidRDefault="002737F4" w:rsidP="002737F4">
            <w:pPr>
              <w:spacing w:before="60" w:after="60" w:line="216" w:lineRule="exact"/>
              <w:rPr>
                <w:rFonts w:ascii="Montserrat Medium" w:hAnsi="Montserrat Medium" w:cs="Calibri"/>
                <w:color w:val="000000"/>
                <w:sz w:val="22"/>
                <w:szCs w:val="22"/>
              </w:rPr>
            </w:pPr>
            <w:r w:rsidRPr="005711B7">
              <w:rPr>
                <w:rFonts w:ascii="Montserrat Medium" w:hAnsi="Montserrat Medium" w:cs="Calibri"/>
                <w:color w:val="000000"/>
                <w:sz w:val="22"/>
                <w:szCs w:val="22"/>
              </w:rPr>
              <w:t>Modificaciones a la Ley de Ingresos Estimada</w:t>
            </w:r>
          </w:p>
        </w:tc>
        <w:tc>
          <w:tcPr>
            <w:tcW w:w="2977" w:type="dxa"/>
            <w:vAlign w:val="center"/>
          </w:tcPr>
          <w:p w14:paraId="032256B9" w14:textId="223A37D5" w:rsidR="002737F4" w:rsidRPr="005711B7" w:rsidRDefault="002737F4" w:rsidP="00B768DA">
            <w:pPr>
              <w:spacing w:before="60" w:after="60"/>
              <w:jc w:val="right"/>
              <w:rPr>
                <w:rFonts w:ascii="Montserrat Medium" w:hAnsi="Montserrat Medium" w:cs="Calibri"/>
                <w:color w:val="000000"/>
                <w:sz w:val="22"/>
                <w:szCs w:val="22"/>
              </w:rPr>
            </w:pPr>
            <w:r w:rsidRPr="005711B7">
              <w:rPr>
                <w:rFonts w:ascii="Montserrat Medium" w:hAnsi="Montserrat Medium" w:cs="Calibri"/>
                <w:color w:val="000000"/>
                <w:sz w:val="22"/>
                <w:szCs w:val="22"/>
              </w:rPr>
              <w:t xml:space="preserve">                                   -   </w:t>
            </w:r>
          </w:p>
        </w:tc>
      </w:tr>
      <w:tr w:rsidR="00B768DA" w:rsidRPr="005711B7" w14:paraId="400DF065" w14:textId="77777777" w:rsidTr="00E12917">
        <w:trPr>
          <w:trHeight w:val="447"/>
        </w:trPr>
        <w:tc>
          <w:tcPr>
            <w:tcW w:w="5954" w:type="dxa"/>
            <w:vAlign w:val="center"/>
          </w:tcPr>
          <w:p w14:paraId="6F9A2C8B" w14:textId="2D1E4679" w:rsidR="00B768DA" w:rsidRPr="005711B7" w:rsidRDefault="00B768DA" w:rsidP="00B768DA">
            <w:pPr>
              <w:spacing w:before="60" w:after="60" w:line="216" w:lineRule="exact"/>
              <w:rPr>
                <w:rFonts w:ascii="Montserrat Medium" w:hAnsi="Montserrat Medium" w:cs="Calibri"/>
                <w:color w:val="000000"/>
                <w:sz w:val="22"/>
                <w:szCs w:val="22"/>
              </w:rPr>
            </w:pPr>
            <w:r w:rsidRPr="005711B7">
              <w:rPr>
                <w:rFonts w:ascii="Montserrat Medium" w:hAnsi="Montserrat Medium" w:cs="Calibri"/>
                <w:color w:val="000000"/>
                <w:sz w:val="22"/>
                <w:szCs w:val="22"/>
              </w:rPr>
              <w:t>Ley de Ingresos Devengada</w:t>
            </w:r>
          </w:p>
        </w:tc>
        <w:tc>
          <w:tcPr>
            <w:tcW w:w="2977" w:type="dxa"/>
            <w:vAlign w:val="bottom"/>
          </w:tcPr>
          <w:p w14:paraId="08ABC0BE" w14:textId="57B5106E" w:rsidR="00B768DA" w:rsidRPr="005711B7" w:rsidRDefault="00B768DA" w:rsidP="00B768DA">
            <w:pPr>
              <w:spacing w:before="60" w:after="60"/>
              <w:jc w:val="right"/>
              <w:rPr>
                <w:rFonts w:ascii="Montserrat Medium" w:hAnsi="Montserrat Medium" w:cs="Calibri"/>
                <w:color w:val="000000"/>
                <w:sz w:val="22"/>
                <w:szCs w:val="22"/>
              </w:rPr>
            </w:pPr>
            <w:r w:rsidRPr="005711B7">
              <w:rPr>
                <w:rFonts w:ascii="Montserrat Medium" w:hAnsi="Montserrat Medium" w:cs="Calibri"/>
                <w:color w:val="000000"/>
                <w:sz w:val="22"/>
                <w:szCs w:val="22"/>
              </w:rPr>
              <w:t>86,184,353,733.71</w:t>
            </w:r>
          </w:p>
        </w:tc>
      </w:tr>
      <w:tr w:rsidR="00B768DA" w:rsidRPr="005711B7" w14:paraId="103724B9" w14:textId="77777777" w:rsidTr="00E12917">
        <w:tc>
          <w:tcPr>
            <w:tcW w:w="5954" w:type="dxa"/>
            <w:vAlign w:val="center"/>
          </w:tcPr>
          <w:p w14:paraId="71CC3572" w14:textId="5F606CC4" w:rsidR="00B768DA" w:rsidRPr="005711B7" w:rsidRDefault="00B768DA" w:rsidP="00B768DA">
            <w:pPr>
              <w:spacing w:before="60" w:after="60" w:line="216" w:lineRule="exact"/>
              <w:rPr>
                <w:rFonts w:ascii="Montserrat Medium" w:hAnsi="Montserrat Medium" w:cs="Calibri"/>
                <w:color w:val="000000"/>
                <w:sz w:val="22"/>
                <w:szCs w:val="22"/>
              </w:rPr>
            </w:pPr>
            <w:r w:rsidRPr="005711B7">
              <w:rPr>
                <w:rFonts w:ascii="Montserrat Medium" w:hAnsi="Montserrat Medium" w:cs="Calibri"/>
                <w:color w:val="000000"/>
                <w:sz w:val="22"/>
                <w:szCs w:val="22"/>
              </w:rPr>
              <w:t>Ley de Ingresos Recaudada</w:t>
            </w:r>
          </w:p>
        </w:tc>
        <w:tc>
          <w:tcPr>
            <w:tcW w:w="2977" w:type="dxa"/>
            <w:vAlign w:val="bottom"/>
          </w:tcPr>
          <w:p w14:paraId="422B3FB0" w14:textId="4AA1842E" w:rsidR="00B768DA" w:rsidRPr="005711B7" w:rsidRDefault="00B768DA" w:rsidP="00B768DA">
            <w:pPr>
              <w:spacing w:before="60" w:after="60"/>
              <w:jc w:val="right"/>
              <w:rPr>
                <w:rFonts w:ascii="Montserrat Medium" w:hAnsi="Montserrat Medium" w:cs="Calibri"/>
                <w:color w:val="000000"/>
                <w:sz w:val="22"/>
                <w:szCs w:val="22"/>
              </w:rPr>
            </w:pPr>
            <w:r w:rsidRPr="005711B7">
              <w:rPr>
                <w:rFonts w:ascii="Montserrat Medium" w:hAnsi="Montserrat Medium" w:cs="Calibri"/>
                <w:color w:val="000000"/>
                <w:sz w:val="22"/>
                <w:szCs w:val="22"/>
              </w:rPr>
              <w:t>83,278,341,606.78</w:t>
            </w:r>
          </w:p>
        </w:tc>
      </w:tr>
    </w:tbl>
    <w:p w14:paraId="2E888242" w14:textId="77777777" w:rsidR="009A021D" w:rsidRDefault="009A021D" w:rsidP="009A021D">
      <w:pPr>
        <w:spacing w:after="120" w:line="224" w:lineRule="exact"/>
        <w:jc w:val="both"/>
        <w:rPr>
          <w:rFonts w:ascii="Montserrat Medium" w:eastAsia="Times New Roman" w:hAnsi="Montserrat Medium" w:cs="Arial"/>
          <w:bCs/>
          <w:lang w:val="es-MX" w:eastAsia="es-ES"/>
        </w:rPr>
      </w:pPr>
    </w:p>
    <w:p w14:paraId="5A81C831" w14:textId="77777777" w:rsidR="00A64524" w:rsidRPr="00165FE0" w:rsidRDefault="00A64524" w:rsidP="009A021D">
      <w:pPr>
        <w:spacing w:after="120" w:line="224" w:lineRule="exact"/>
        <w:jc w:val="both"/>
        <w:rPr>
          <w:rFonts w:ascii="Montserrat Medium" w:eastAsia="Times New Roman" w:hAnsi="Montserrat Medium" w:cs="Arial"/>
          <w:bCs/>
          <w:lang w:val="es-MX" w:eastAsia="es-ES"/>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977"/>
      </w:tblGrid>
      <w:tr w:rsidR="00FD2DE6" w:rsidRPr="005711B7" w14:paraId="7E5D581F" w14:textId="77777777" w:rsidTr="002E1CFA">
        <w:trPr>
          <w:trHeight w:val="549"/>
        </w:trPr>
        <w:tc>
          <w:tcPr>
            <w:tcW w:w="8931" w:type="dxa"/>
            <w:gridSpan w:val="2"/>
            <w:shd w:val="clear" w:color="auto" w:fill="D9D9D9" w:themeFill="background1" w:themeFillShade="D9"/>
            <w:vAlign w:val="center"/>
          </w:tcPr>
          <w:p w14:paraId="4CF8C2FE" w14:textId="2BAC223A" w:rsidR="00447E14" w:rsidRPr="005711B7" w:rsidRDefault="009A021D" w:rsidP="005D0CB2">
            <w:pPr>
              <w:spacing w:after="120" w:line="216" w:lineRule="exact"/>
              <w:ind w:firstLine="288"/>
              <w:jc w:val="center"/>
              <w:rPr>
                <w:rFonts w:ascii="Montserrat Medium" w:hAnsi="Montserrat Medium" w:cs="Arial"/>
                <w:b/>
                <w:sz w:val="22"/>
                <w:szCs w:val="22"/>
              </w:rPr>
            </w:pPr>
            <w:r w:rsidRPr="005711B7">
              <w:rPr>
                <w:rFonts w:ascii="Montserrat Medium" w:hAnsi="Montserrat Medium"/>
                <w:b/>
                <w:sz w:val="22"/>
                <w:szCs w:val="22"/>
                <w:lang w:val="es-MX"/>
              </w:rPr>
              <w:br w:type="page"/>
            </w:r>
            <w:r w:rsidR="00447E14" w:rsidRPr="005711B7">
              <w:rPr>
                <w:rFonts w:ascii="Montserrat Medium" w:hAnsi="Montserrat Medium" w:cs="Arial"/>
                <w:b/>
                <w:sz w:val="22"/>
                <w:szCs w:val="22"/>
              </w:rPr>
              <w:t>Cuentas de Orden Presupuestarias de Egresos</w:t>
            </w:r>
          </w:p>
        </w:tc>
      </w:tr>
      <w:tr w:rsidR="002737F4" w:rsidRPr="005711B7" w14:paraId="14717778" w14:textId="77777777" w:rsidTr="00B11397">
        <w:tc>
          <w:tcPr>
            <w:tcW w:w="5954" w:type="dxa"/>
            <w:shd w:val="clear" w:color="auto" w:fill="D9D9D9" w:themeFill="background1" w:themeFillShade="D9"/>
            <w:vAlign w:val="center"/>
          </w:tcPr>
          <w:p w14:paraId="5E0A92E6" w14:textId="05EF4769" w:rsidR="002737F4" w:rsidRPr="005711B7" w:rsidRDefault="002737F4" w:rsidP="002737F4">
            <w:pPr>
              <w:spacing w:after="120" w:line="216" w:lineRule="exact"/>
              <w:ind w:firstLine="288"/>
              <w:jc w:val="center"/>
              <w:rPr>
                <w:rFonts w:ascii="Montserrat Medium" w:hAnsi="Montserrat Medium" w:cs="Arial"/>
                <w:b/>
                <w:sz w:val="22"/>
                <w:szCs w:val="22"/>
              </w:rPr>
            </w:pPr>
            <w:r w:rsidRPr="005711B7">
              <w:rPr>
                <w:rFonts w:ascii="Montserrat Medium" w:hAnsi="Montserrat Medium" w:cs="Arial"/>
                <w:b/>
                <w:bCs/>
                <w:sz w:val="22"/>
                <w:szCs w:val="22"/>
              </w:rPr>
              <w:t>Concepto</w:t>
            </w:r>
          </w:p>
        </w:tc>
        <w:tc>
          <w:tcPr>
            <w:tcW w:w="2977" w:type="dxa"/>
            <w:shd w:val="clear" w:color="auto" w:fill="D9D9D9" w:themeFill="background1" w:themeFillShade="D9"/>
            <w:vAlign w:val="center"/>
          </w:tcPr>
          <w:p w14:paraId="56B26249" w14:textId="55510D65" w:rsidR="002737F4" w:rsidRPr="005711B7" w:rsidRDefault="002737F4" w:rsidP="002737F4">
            <w:pPr>
              <w:spacing w:after="120" w:line="216" w:lineRule="exact"/>
              <w:ind w:firstLine="288"/>
              <w:jc w:val="center"/>
              <w:rPr>
                <w:rFonts w:ascii="Montserrat Medium" w:hAnsi="Montserrat Medium" w:cs="Arial"/>
                <w:b/>
                <w:sz w:val="22"/>
                <w:szCs w:val="22"/>
              </w:rPr>
            </w:pPr>
            <w:r w:rsidRPr="005711B7">
              <w:rPr>
                <w:rFonts w:ascii="Montserrat Medium" w:hAnsi="Montserrat Medium" w:cs="Arial"/>
                <w:b/>
                <w:bCs/>
                <w:sz w:val="22"/>
                <w:szCs w:val="22"/>
              </w:rPr>
              <w:t>2026</w:t>
            </w:r>
          </w:p>
        </w:tc>
      </w:tr>
      <w:tr w:rsidR="002737F4" w:rsidRPr="005711B7" w14:paraId="23A3F51B" w14:textId="77777777" w:rsidTr="00B11397">
        <w:trPr>
          <w:trHeight w:val="198"/>
        </w:trPr>
        <w:tc>
          <w:tcPr>
            <w:tcW w:w="5954" w:type="dxa"/>
            <w:vAlign w:val="center"/>
          </w:tcPr>
          <w:p w14:paraId="6000EE1D" w14:textId="5362055A" w:rsidR="002737F4" w:rsidRPr="005711B7" w:rsidRDefault="002737F4" w:rsidP="002737F4">
            <w:pPr>
              <w:spacing w:before="60" w:after="60" w:line="216" w:lineRule="exact"/>
              <w:rPr>
                <w:rFonts w:ascii="Montserrat Medium" w:hAnsi="Montserrat Medium" w:cs="Arial"/>
                <w:bCs/>
                <w:sz w:val="22"/>
                <w:szCs w:val="22"/>
              </w:rPr>
            </w:pPr>
            <w:r w:rsidRPr="005711B7">
              <w:rPr>
                <w:rFonts w:ascii="Montserrat Medium" w:hAnsi="Montserrat Medium" w:cs="Arial"/>
                <w:bCs/>
                <w:color w:val="000000"/>
                <w:sz w:val="22"/>
                <w:szCs w:val="22"/>
              </w:rPr>
              <w:t>Presupuesto de Egresos Aprobado</w:t>
            </w:r>
          </w:p>
        </w:tc>
        <w:tc>
          <w:tcPr>
            <w:tcW w:w="2977" w:type="dxa"/>
            <w:vAlign w:val="center"/>
          </w:tcPr>
          <w:p w14:paraId="1EBBBF3B" w14:textId="25374E51" w:rsidR="002737F4" w:rsidRPr="005711B7" w:rsidRDefault="002737F4" w:rsidP="0050762B">
            <w:pPr>
              <w:spacing w:before="60" w:after="60"/>
              <w:jc w:val="right"/>
              <w:rPr>
                <w:rFonts w:ascii="Montserrat Medium" w:eastAsia="Times New Roman" w:hAnsi="Montserrat Medium" w:cs="Arial"/>
                <w:bCs/>
                <w:sz w:val="22"/>
                <w:szCs w:val="22"/>
                <w:lang w:eastAsia="es-ES"/>
              </w:rPr>
            </w:pPr>
            <w:r w:rsidRPr="005711B7">
              <w:rPr>
                <w:rFonts w:ascii="Montserrat Medium" w:hAnsi="Montserrat Medium" w:cs="Calibri"/>
                <w:color w:val="000000"/>
                <w:sz w:val="22"/>
                <w:szCs w:val="22"/>
              </w:rPr>
              <w:t xml:space="preserve">           108,916,353,742 </w:t>
            </w:r>
          </w:p>
        </w:tc>
      </w:tr>
      <w:tr w:rsidR="002737F4" w:rsidRPr="005711B7" w14:paraId="59E7FC9E" w14:textId="77777777" w:rsidTr="00B11397">
        <w:tc>
          <w:tcPr>
            <w:tcW w:w="5954" w:type="dxa"/>
            <w:vAlign w:val="center"/>
          </w:tcPr>
          <w:p w14:paraId="63FEC8E6" w14:textId="230AA5FF" w:rsidR="002737F4" w:rsidRPr="005711B7" w:rsidRDefault="002737F4" w:rsidP="002737F4">
            <w:pPr>
              <w:spacing w:before="60" w:after="60" w:line="216" w:lineRule="exact"/>
              <w:rPr>
                <w:rFonts w:ascii="Montserrat Medium" w:hAnsi="Montserrat Medium" w:cs="Arial"/>
                <w:bCs/>
                <w:color w:val="000000"/>
                <w:sz w:val="22"/>
                <w:szCs w:val="22"/>
              </w:rPr>
            </w:pPr>
            <w:r w:rsidRPr="005711B7">
              <w:rPr>
                <w:rFonts w:ascii="Montserrat Medium" w:hAnsi="Montserrat Medium" w:cs="Arial"/>
                <w:bCs/>
                <w:color w:val="000000"/>
                <w:sz w:val="22"/>
                <w:szCs w:val="22"/>
              </w:rPr>
              <w:t>Presupuesto de Egresos por Ejercer</w:t>
            </w:r>
          </w:p>
        </w:tc>
        <w:tc>
          <w:tcPr>
            <w:tcW w:w="2977" w:type="dxa"/>
            <w:vAlign w:val="center"/>
          </w:tcPr>
          <w:p w14:paraId="406E1352" w14:textId="677988CC" w:rsidR="002737F4" w:rsidRPr="005711B7" w:rsidRDefault="0050762B" w:rsidP="0050762B">
            <w:pPr>
              <w:spacing w:before="60" w:after="60" w:line="216" w:lineRule="exact"/>
              <w:jc w:val="right"/>
              <w:rPr>
                <w:rFonts w:ascii="Montserrat Medium" w:hAnsi="Montserrat Medium" w:cs="Arial"/>
                <w:bCs/>
                <w:color w:val="000000"/>
                <w:sz w:val="22"/>
                <w:szCs w:val="22"/>
              </w:rPr>
            </w:pPr>
            <w:r w:rsidRPr="005711B7">
              <w:rPr>
                <w:rFonts w:ascii="Montserrat Medium" w:hAnsi="Montserrat Medium" w:cs="Arial"/>
                <w:bCs/>
                <w:color w:val="000000"/>
                <w:sz w:val="22"/>
                <w:szCs w:val="22"/>
              </w:rPr>
              <w:t>72,250,519,692.83</w:t>
            </w:r>
          </w:p>
        </w:tc>
      </w:tr>
      <w:tr w:rsidR="002737F4" w:rsidRPr="005711B7" w14:paraId="45F7A2D4" w14:textId="77777777" w:rsidTr="00B11397">
        <w:tc>
          <w:tcPr>
            <w:tcW w:w="5954" w:type="dxa"/>
            <w:vAlign w:val="center"/>
          </w:tcPr>
          <w:p w14:paraId="33D30C58" w14:textId="130D5B14" w:rsidR="002737F4" w:rsidRPr="005711B7" w:rsidRDefault="002737F4" w:rsidP="002737F4">
            <w:pPr>
              <w:spacing w:before="60" w:after="60" w:line="216" w:lineRule="exact"/>
              <w:rPr>
                <w:rFonts w:ascii="Montserrat Medium" w:hAnsi="Montserrat Medium" w:cs="Arial"/>
                <w:bCs/>
                <w:color w:val="000000"/>
                <w:sz w:val="22"/>
                <w:szCs w:val="22"/>
              </w:rPr>
            </w:pPr>
            <w:r w:rsidRPr="005711B7">
              <w:rPr>
                <w:rFonts w:ascii="Montserrat Medium" w:hAnsi="Montserrat Medium" w:cs="Arial"/>
                <w:bCs/>
                <w:color w:val="000000"/>
                <w:sz w:val="22"/>
                <w:szCs w:val="22"/>
              </w:rPr>
              <w:t>Modificaciones al Presupuesto de Egresos Aprobado</w:t>
            </w:r>
          </w:p>
        </w:tc>
        <w:tc>
          <w:tcPr>
            <w:tcW w:w="2977" w:type="dxa"/>
            <w:vAlign w:val="center"/>
          </w:tcPr>
          <w:p w14:paraId="428D68BB" w14:textId="3AA93A41" w:rsidR="002737F4" w:rsidRPr="005711B7" w:rsidRDefault="0050762B" w:rsidP="0050762B">
            <w:pPr>
              <w:spacing w:before="60" w:after="60" w:line="216" w:lineRule="exact"/>
              <w:jc w:val="right"/>
              <w:rPr>
                <w:rFonts w:ascii="Montserrat Medium" w:hAnsi="Montserrat Medium" w:cs="Arial"/>
                <w:bCs/>
                <w:color w:val="000000"/>
                <w:sz w:val="22"/>
                <w:szCs w:val="22"/>
              </w:rPr>
            </w:pPr>
            <w:r w:rsidRPr="005711B7">
              <w:rPr>
                <w:rFonts w:ascii="Montserrat Medium" w:hAnsi="Montserrat Medium" w:cs="Arial"/>
                <w:bCs/>
                <w:color w:val="000000"/>
                <w:sz w:val="22"/>
                <w:szCs w:val="22"/>
              </w:rPr>
              <w:t>20,240,019,912.09</w:t>
            </w:r>
            <w:r w:rsidR="002737F4" w:rsidRPr="005711B7">
              <w:rPr>
                <w:rFonts w:ascii="Montserrat Medium" w:hAnsi="Montserrat Medium" w:cs="Arial"/>
                <w:bCs/>
                <w:color w:val="000000"/>
                <w:sz w:val="22"/>
                <w:szCs w:val="22"/>
              </w:rPr>
              <w:t xml:space="preserve"> </w:t>
            </w:r>
          </w:p>
        </w:tc>
      </w:tr>
      <w:tr w:rsidR="0050762B" w:rsidRPr="005711B7" w14:paraId="659B8515" w14:textId="77777777" w:rsidTr="00F1254E">
        <w:trPr>
          <w:trHeight w:val="405"/>
        </w:trPr>
        <w:tc>
          <w:tcPr>
            <w:tcW w:w="5954" w:type="dxa"/>
            <w:vAlign w:val="center"/>
          </w:tcPr>
          <w:p w14:paraId="482E7123" w14:textId="10BCB17E" w:rsidR="0050762B" w:rsidRPr="005711B7" w:rsidRDefault="0050762B" w:rsidP="0050762B">
            <w:pPr>
              <w:spacing w:before="60" w:after="60" w:line="216" w:lineRule="exact"/>
              <w:rPr>
                <w:rFonts w:ascii="Montserrat Medium" w:hAnsi="Montserrat Medium" w:cs="Arial"/>
                <w:bCs/>
                <w:color w:val="000000"/>
                <w:sz w:val="22"/>
                <w:szCs w:val="22"/>
              </w:rPr>
            </w:pPr>
            <w:r w:rsidRPr="005711B7">
              <w:rPr>
                <w:rFonts w:ascii="Montserrat Medium" w:hAnsi="Montserrat Medium" w:cs="Arial"/>
                <w:bCs/>
                <w:color w:val="000000"/>
                <w:sz w:val="22"/>
                <w:szCs w:val="22"/>
              </w:rPr>
              <w:t>Presupuesto de Egresos Comprometido</w:t>
            </w:r>
          </w:p>
        </w:tc>
        <w:tc>
          <w:tcPr>
            <w:tcW w:w="2977" w:type="dxa"/>
            <w:vAlign w:val="bottom"/>
          </w:tcPr>
          <w:p w14:paraId="38B7288D" w14:textId="1F58AA28" w:rsidR="0050762B" w:rsidRPr="005711B7" w:rsidRDefault="0050762B" w:rsidP="0050762B">
            <w:pPr>
              <w:spacing w:before="60" w:after="60" w:line="216" w:lineRule="exact"/>
              <w:jc w:val="right"/>
              <w:rPr>
                <w:rFonts w:ascii="Montserrat Medium" w:hAnsi="Montserrat Medium" w:cs="Arial"/>
                <w:bCs/>
                <w:color w:val="000000"/>
                <w:sz w:val="22"/>
                <w:szCs w:val="22"/>
              </w:rPr>
            </w:pPr>
            <w:r w:rsidRPr="005711B7">
              <w:rPr>
                <w:rFonts w:ascii="Montserrat Medium" w:hAnsi="Montserrat Medium" w:cs="Arial"/>
                <w:bCs/>
                <w:color w:val="000000"/>
                <w:sz w:val="22"/>
                <w:szCs w:val="22"/>
              </w:rPr>
              <w:t>56,905,853,961.26</w:t>
            </w:r>
          </w:p>
        </w:tc>
      </w:tr>
      <w:tr w:rsidR="0050762B" w:rsidRPr="005711B7" w14:paraId="6FD7C062" w14:textId="77777777" w:rsidTr="00F1254E">
        <w:tc>
          <w:tcPr>
            <w:tcW w:w="5954" w:type="dxa"/>
            <w:vAlign w:val="center"/>
          </w:tcPr>
          <w:p w14:paraId="1A4D6AFF" w14:textId="28F8F07B" w:rsidR="0050762B" w:rsidRPr="005711B7" w:rsidRDefault="0050762B" w:rsidP="0050762B">
            <w:pPr>
              <w:spacing w:before="60" w:after="60" w:line="216" w:lineRule="exact"/>
              <w:rPr>
                <w:rFonts w:ascii="Montserrat Medium" w:hAnsi="Montserrat Medium" w:cs="Arial"/>
                <w:bCs/>
                <w:color w:val="000000"/>
                <w:sz w:val="22"/>
                <w:szCs w:val="22"/>
              </w:rPr>
            </w:pPr>
            <w:r w:rsidRPr="005711B7">
              <w:rPr>
                <w:rFonts w:ascii="Montserrat Medium" w:hAnsi="Montserrat Medium" w:cs="Arial"/>
                <w:bCs/>
                <w:color w:val="000000"/>
                <w:sz w:val="22"/>
                <w:szCs w:val="22"/>
              </w:rPr>
              <w:t>Presupuesto de Egresos Devengado</w:t>
            </w:r>
          </w:p>
        </w:tc>
        <w:tc>
          <w:tcPr>
            <w:tcW w:w="2977" w:type="dxa"/>
            <w:vAlign w:val="bottom"/>
          </w:tcPr>
          <w:p w14:paraId="270E6F7C" w14:textId="21D30656" w:rsidR="0050762B" w:rsidRPr="005711B7" w:rsidRDefault="0050762B" w:rsidP="0050762B">
            <w:pPr>
              <w:spacing w:before="60" w:after="60" w:line="216" w:lineRule="exact"/>
              <w:jc w:val="right"/>
              <w:rPr>
                <w:rFonts w:ascii="Montserrat Medium" w:hAnsi="Montserrat Medium" w:cs="Arial"/>
                <w:bCs/>
                <w:color w:val="000000"/>
                <w:sz w:val="22"/>
                <w:szCs w:val="22"/>
              </w:rPr>
            </w:pPr>
            <w:r w:rsidRPr="005711B7">
              <w:rPr>
                <w:rFonts w:ascii="Montserrat Medium" w:hAnsi="Montserrat Medium" w:cs="Arial"/>
                <w:bCs/>
                <w:color w:val="000000"/>
                <w:sz w:val="22"/>
                <w:szCs w:val="22"/>
              </w:rPr>
              <w:t>54,748,790,694.72</w:t>
            </w:r>
          </w:p>
        </w:tc>
      </w:tr>
      <w:tr w:rsidR="0050762B" w:rsidRPr="005711B7" w14:paraId="4505D8B8" w14:textId="77777777" w:rsidTr="00F1254E">
        <w:tc>
          <w:tcPr>
            <w:tcW w:w="5954" w:type="dxa"/>
            <w:vAlign w:val="center"/>
          </w:tcPr>
          <w:p w14:paraId="42FC75B9" w14:textId="6F24A6CE" w:rsidR="0050762B" w:rsidRPr="005711B7" w:rsidRDefault="0050762B" w:rsidP="0050762B">
            <w:pPr>
              <w:spacing w:before="60" w:after="60" w:line="216" w:lineRule="exact"/>
              <w:rPr>
                <w:rFonts w:ascii="Montserrat Medium" w:hAnsi="Montserrat Medium" w:cs="Arial"/>
                <w:bCs/>
                <w:color w:val="000000"/>
                <w:sz w:val="22"/>
                <w:szCs w:val="22"/>
              </w:rPr>
            </w:pPr>
            <w:r w:rsidRPr="005711B7">
              <w:rPr>
                <w:rFonts w:ascii="Montserrat Medium" w:hAnsi="Montserrat Medium" w:cs="Arial"/>
                <w:bCs/>
                <w:color w:val="000000"/>
                <w:sz w:val="22"/>
                <w:szCs w:val="22"/>
              </w:rPr>
              <w:t>Presupuesto de Egresos Ejercido</w:t>
            </w:r>
          </w:p>
        </w:tc>
        <w:tc>
          <w:tcPr>
            <w:tcW w:w="2977" w:type="dxa"/>
            <w:vAlign w:val="bottom"/>
          </w:tcPr>
          <w:p w14:paraId="6A3D1970" w14:textId="17BB0BA4" w:rsidR="0050762B" w:rsidRPr="005711B7" w:rsidRDefault="0050762B" w:rsidP="0050762B">
            <w:pPr>
              <w:spacing w:before="60" w:after="60" w:line="216" w:lineRule="exact"/>
              <w:jc w:val="right"/>
              <w:rPr>
                <w:rFonts w:ascii="Montserrat Medium" w:hAnsi="Montserrat Medium" w:cs="Arial"/>
                <w:bCs/>
                <w:color w:val="000000"/>
                <w:sz w:val="22"/>
                <w:szCs w:val="22"/>
              </w:rPr>
            </w:pPr>
            <w:r w:rsidRPr="005711B7">
              <w:rPr>
                <w:rFonts w:ascii="Montserrat Medium" w:hAnsi="Montserrat Medium" w:cs="Arial"/>
                <w:bCs/>
                <w:color w:val="000000"/>
                <w:sz w:val="22"/>
                <w:szCs w:val="22"/>
              </w:rPr>
              <w:t>54,502,817,369.70</w:t>
            </w:r>
          </w:p>
        </w:tc>
      </w:tr>
      <w:tr w:rsidR="0050762B" w:rsidRPr="005711B7" w14:paraId="73FF130F" w14:textId="77777777" w:rsidTr="00F1254E">
        <w:tc>
          <w:tcPr>
            <w:tcW w:w="5954" w:type="dxa"/>
            <w:vAlign w:val="center"/>
          </w:tcPr>
          <w:p w14:paraId="0C57EE6D" w14:textId="44AFDA22" w:rsidR="0050762B" w:rsidRPr="005711B7" w:rsidRDefault="0050762B" w:rsidP="0050762B">
            <w:pPr>
              <w:spacing w:before="60" w:after="60" w:line="216" w:lineRule="exact"/>
              <w:rPr>
                <w:rFonts w:ascii="Montserrat Medium" w:hAnsi="Montserrat Medium" w:cs="Arial"/>
                <w:bCs/>
                <w:color w:val="000000"/>
                <w:sz w:val="22"/>
                <w:szCs w:val="22"/>
              </w:rPr>
            </w:pPr>
            <w:r w:rsidRPr="005711B7">
              <w:rPr>
                <w:rFonts w:ascii="Montserrat Medium" w:hAnsi="Montserrat Medium" w:cs="Arial"/>
                <w:bCs/>
                <w:color w:val="000000"/>
                <w:sz w:val="22"/>
                <w:szCs w:val="22"/>
              </w:rPr>
              <w:t>Presupuesto de Egresos Pagado</w:t>
            </w:r>
          </w:p>
        </w:tc>
        <w:tc>
          <w:tcPr>
            <w:tcW w:w="2977" w:type="dxa"/>
            <w:vAlign w:val="bottom"/>
          </w:tcPr>
          <w:p w14:paraId="24628E70" w14:textId="7237898D" w:rsidR="0050762B" w:rsidRPr="005711B7" w:rsidRDefault="0050762B" w:rsidP="0050762B">
            <w:pPr>
              <w:spacing w:before="60" w:after="60" w:line="216" w:lineRule="exact"/>
              <w:jc w:val="right"/>
              <w:rPr>
                <w:rFonts w:ascii="Montserrat Medium" w:hAnsi="Montserrat Medium" w:cs="Arial"/>
                <w:bCs/>
                <w:color w:val="000000"/>
                <w:sz w:val="22"/>
                <w:szCs w:val="22"/>
              </w:rPr>
            </w:pPr>
            <w:r w:rsidRPr="005711B7">
              <w:rPr>
                <w:rFonts w:ascii="Montserrat Medium" w:hAnsi="Montserrat Medium" w:cs="Arial"/>
                <w:bCs/>
                <w:color w:val="000000"/>
                <w:sz w:val="22"/>
                <w:szCs w:val="22"/>
              </w:rPr>
              <w:t>53,788,227,610.70</w:t>
            </w:r>
          </w:p>
        </w:tc>
      </w:tr>
    </w:tbl>
    <w:p w14:paraId="4719E37C" w14:textId="77777777" w:rsidR="00447E14" w:rsidRPr="00165FE0" w:rsidRDefault="00447E14" w:rsidP="002E1CFA">
      <w:pPr>
        <w:spacing w:after="120" w:line="224" w:lineRule="exact"/>
        <w:jc w:val="both"/>
        <w:rPr>
          <w:rFonts w:ascii="Montserrat Medium" w:eastAsia="Times New Roman" w:hAnsi="Montserrat Medium" w:cs="Arial"/>
          <w:bCs/>
          <w:lang w:val="es-MX" w:eastAsia="es-ES"/>
        </w:rPr>
      </w:pPr>
    </w:p>
    <w:sectPr w:rsidR="00447E14" w:rsidRPr="00165FE0" w:rsidSect="001546B5">
      <w:headerReference w:type="even" r:id="rId24"/>
      <w:headerReference w:type="default" r:id="rId25"/>
      <w:footerReference w:type="even" r:id="rId26"/>
      <w:footerReference w:type="default" r:id="rId27"/>
      <w:pgSz w:w="12240" w:h="15840"/>
      <w:pgMar w:top="3119" w:right="1467" w:bottom="1418" w:left="1843" w:header="1985" w:footer="130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4A71C" w14:textId="77777777" w:rsidR="00A965D4" w:rsidRDefault="00A965D4">
      <w:r>
        <w:separator/>
      </w:r>
    </w:p>
  </w:endnote>
  <w:endnote w:type="continuationSeparator" w:id="0">
    <w:p w14:paraId="66A7A5E5" w14:textId="77777777" w:rsidR="00A965D4" w:rsidRDefault="00A96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Monserat medium">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Univia Pro Book">
    <w:altName w:val="Arial"/>
    <w:panose1 w:val="00000500000000000000"/>
    <w:charset w:val="00"/>
    <w:family w:val="modern"/>
    <w:notTrueType/>
    <w:pitch w:val="variable"/>
    <w:sig w:usb0="A00002EF" w:usb1="5000E47B" w:usb2="00000000" w:usb3="00000000" w:csb0="00000097"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Kartika">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ontserrat Medium">
    <w:panose1 w:val="00000000000000000000"/>
    <w:charset w:val="00"/>
    <w:family w:val="auto"/>
    <w:pitch w:val="variable"/>
    <w:sig w:usb0="A00002FF" w:usb1="4000207B"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4987" w14:textId="77777777" w:rsidR="00A33C56" w:rsidRDefault="00A33C56">
    <w:pPr>
      <w:pBdr>
        <w:top w:val="nil"/>
        <w:left w:val="nil"/>
        <w:bottom w:val="nil"/>
        <w:right w:val="nil"/>
        <w:between w:val="nil"/>
      </w:pBdr>
      <w:tabs>
        <w:tab w:val="center" w:pos="4252"/>
        <w:tab w:val="right" w:pos="8504"/>
      </w:tabs>
      <w:jc w:val="right"/>
      <w:rPr>
        <w:color w:val="000000"/>
        <w:sz w:val="16"/>
        <w:szCs w:val="16"/>
      </w:rPr>
    </w:pPr>
    <w:r>
      <w:rPr>
        <w:noProof/>
        <w:color w:val="000000"/>
        <w:sz w:val="16"/>
        <w:szCs w:val="16"/>
        <w:lang w:val="es-MX"/>
      </w:rPr>
      <w:drawing>
        <wp:inline distT="0" distB="0" distL="0" distR="0" wp14:anchorId="5ED69DAA" wp14:editId="6A6B6EA7">
          <wp:extent cx="6115050" cy="161925"/>
          <wp:effectExtent l="0" t="0" r="0" b="0"/>
          <wp:docPr id="6607958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115050" cy="161925"/>
                  </a:xfrm>
                  <a:prstGeom prst="rect">
                    <a:avLst/>
                  </a:prstGeom>
                  <a:ln/>
                </pic:spPr>
              </pic:pic>
            </a:graphicData>
          </a:graphic>
        </wp:inline>
      </w:drawing>
    </w:r>
  </w:p>
  <w:p w14:paraId="6B097251" w14:textId="0DF287B9" w:rsidR="00A33C56" w:rsidRDefault="00A33C56">
    <w:pPr>
      <w:pBdr>
        <w:top w:val="nil"/>
        <w:left w:val="nil"/>
        <w:bottom w:val="nil"/>
        <w:right w:val="nil"/>
        <w:between w:val="nil"/>
      </w:pBdr>
      <w:tabs>
        <w:tab w:val="center" w:pos="4252"/>
        <w:tab w:val="right" w:pos="8504"/>
      </w:tabs>
      <w:rPr>
        <w:color w:val="000000"/>
      </w:rPr>
    </w:pPr>
    <w:r>
      <w:rPr>
        <w:color w:val="000000"/>
      </w:rPr>
      <w:fldChar w:fldCharType="begin"/>
    </w:r>
    <w:r>
      <w:rPr>
        <w:color w:val="000000"/>
      </w:rPr>
      <w:instrText>PAGE</w:instrText>
    </w:r>
    <w:r>
      <w:rPr>
        <w:color w:val="000000"/>
      </w:rPr>
      <w:fldChar w:fldCharType="separate"/>
    </w:r>
    <w:r>
      <w:rPr>
        <w:noProof/>
        <w:color w:val="000000"/>
      </w:rPr>
      <w:t>69</w:t>
    </w:r>
    <w:r>
      <w:rPr>
        <w:color w:val="000000"/>
      </w:rPr>
      <w:fldChar w:fldCharType="end"/>
    </w:r>
  </w:p>
  <w:p w14:paraId="6473890E" w14:textId="77777777" w:rsidR="00A33C56" w:rsidRDefault="00A33C56">
    <w:pPr>
      <w:pBdr>
        <w:top w:val="nil"/>
        <w:left w:val="nil"/>
        <w:bottom w:val="nil"/>
        <w:right w:val="nil"/>
        <w:between w:val="nil"/>
      </w:pBdr>
      <w:tabs>
        <w:tab w:val="center" w:pos="4252"/>
        <w:tab w:val="right" w:pos="8504"/>
      </w:tabs>
      <w:jc w:val="right"/>
      <w:rPr>
        <w:color w:val="000000"/>
        <w:sz w:val="16"/>
        <w:szCs w:val="16"/>
      </w:rPr>
    </w:pPr>
    <w:r>
      <w:rPr>
        <w:color w:val="000000"/>
        <w:sz w:val="16"/>
        <w:szCs w:val="16"/>
      </w:rPr>
      <w:t>Cuenta Pública del Estado</w:t>
    </w:r>
  </w:p>
  <w:p w14:paraId="3F5DD333" w14:textId="5609A7D3" w:rsidR="00A33C56" w:rsidRDefault="00A33C56">
    <w:pPr>
      <w:pBdr>
        <w:top w:val="nil"/>
        <w:left w:val="nil"/>
        <w:bottom w:val="nil"/>
        <w:right w:val="nil"/>
        <w:between w:val="nil"/>
      </w:pBdr>
      <w:tabs>
        <w:tab w:val="center" w:pos="4252"/>
        <w:tab w:val="right" w:pos="8504"/>
      </w:tabs>
      <w:jc w:val="right"/>
      <w:rPr>
        <w:color w:val="000000"/>
      </w:rPr>
    </w:pPr>
    <w:r>
      <w:rPr>
        <w:color w:val="000000"/>
        <w:sz w:val="16"/>
        <w:szCs w:val="16"/>
      </w:rPr>
      <w:t>Periodo noviembre-marzo del ejercicio 2010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B278" w14:textId="1F88A0D0" w:rsidR="00A33C56" w:rsidRPr="00726BD5" w:rsidRDefault="008F0861" w:rsidP="005F6959">
    <w:pPr>
      <w:pBdr>
        <w:top w:val="nil"/>
        <w:left w:val="nil"/>
        <w:bottom w:val="nil"/>
        <w:right w:val="nil"/>
        <w:between w:val="nil"/>
      </w:pBdr>
      <w:tabs>
        <w:tab w:val="center" w:pos="4252"/>
        <w:tab w:val="right" w:pos="8504"/>
      </w:tabs>
      <w:spacing w:before="240"/>
      <w:jc w:val="right"/>
      <w:rPr>
        <w:rFonts w:ascii="Montserrat" w:hAnsi="Montserrat"/>
        <w:color w:val="000000"/>
        <w:sz w:val="16"/>
        <w:szCs w:val="16"/>
      </w:rPr>
    </w:pPr>
    <w:r>
      <w:rPr>
        <w:rFonts w:ascii="Montserrat" w:hAnsi="Montserrat"/>
        <w:color w:val="000000"/>
        <w:sz w:val="16"/>
        <w:szCs w:val="16"/>
      </w:rPr>
      <w:t xml:space="preserve">Segundo </w:t>
    </w:r>
    <w:r w:rsidR="00A33C56" w:rsidRPr="00726BD5">
      <w:rPr>
        <w:rFonts w:ascii="Montserrat" w:hAnsi="Montserrat"/>
        <w:color w:val="000000"/>
        <w:sz w:val="16"/>
        <w:szCs w:val="16"/>
      </w:rPr>
      <w:t>Informe de Avance de Gestión Financiera enero-</w:t>
    </w:r>
    <w:r>
      <w:rPr>
        <w:rFonts w:ascii="Montserrat" w:hAnsi="Montserrat"/>
        <w:color w:val="000000"/>
        <w:sz w:val="16"/>
        <w:szCs w:val="16"/>
      </w:rPr>
      <w:t>junio</w:t>
    </w:r>
    <w:r w:rsidR="00A33C56" w:rsidRPr="00726BD5">
      <w:rPr>
        <w:rFonts w:ascii="Montserrat" w:hAnsi="Montserrat"/>
        <w:color w:val="000000"/>
        <w:sz w:val="16"/>
        <w:szCs w:val="16"/>
      </w:rPr>
      <w:t xml:space="preserve"> 202</w:t>
    </w:r>
    <w:r w:rsidR="001546B5">
      <w:rPr>
        <w:rFonts w:ascii="Montserrat" w:hAnsi="Montserrat"/>
        <w:color w:val="00000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49630" w14:textId="77777777" w:rsidR="00A965D4" w:rsidRDefault="00A965D4">
      <w:r>
        <w:separator/>
      </w:r>
    </w:p>
  </w:footnote>
  <w:footnote w:type="continuationSeparator" w:id="0">
    <w:p w14:paraId="4E80E152" w14:textId="77777777" w:rsidR="00A965D4" w:rsidRDefault="00A96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5DAF" w14:textId="77777777" w:rsidR="00A33C56" w:rsidRDefault="00A33C56">
    <w:pPr>
      <w:pBdr>
        <w:top w:val="nil"/>
        <w:left w:val="nil"/>
        <w:bottom w:val="nil"/>
        <w:right w:val="nil"/>
        <w:between w:val="nil"/>
      </w:pBdr>
      <w:tabs>
        <w:tab w:val="center" w:pos="4252"/>
        <w:tab w:val="right" w:pos="8504"/>
        <w:tab w:val="center" w:pos="4561"/>
        <w:tab w:val="right" w:pos="9122"/>
      </w:tabs>
      <w:rPr>
        <w:color w:val="000000"/>
      </w:rPr>
    </w:pPr>
    <w:r>
      <w:rPr>
        <w:noProof/>
        <w:lang w:val="es-MX"/>
      </w:rPr>
      <w:drawing>
        <wp:anchor distT="0" distB="0" distL="114300" distR="114300" simplePos="0" relativeHeight="251659264" behindDoc="0" locked="0" layoutInCell="1" hidden="0" allowOverlap="1" wp14:anchorId="6D0CC69C" wp14:editId="1E2C46EF">
          <wp:simplePos x="0" y="0"/>
          <wp:positionH relativeFrom="column">
            <wp:posOffset>8</wp:posOffset>
          </wp:positionH>
          <wp:positionV relativeFrom="paragraph">
            <wp:posOffset>-900422</wp:posOffset>
          </wp:positionV>
          <wp:extent cx="2832100" cy="901700"/>
          <wp:effectExtent l="0" t="0" r="0" b="0"/>
          <wp:wrapSquare wrapText="bothSides" distT="0" distB="0" distL="114300" distR="114300"/>
          <wp:docPr id="11347728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2832100" cy="901700"/>
                  </a:xfrm>
                  <a:prstGeom prst="rect">
                    <a:avLst/>
                  </a:prstGeom>
                  <a:ln/>
                </pic:spPr>
              </pic:pic>
            </a:graphicData>
          </a:graphic>
        </wp:anchor>
      </w:drawing>
    </w:r>
    <w:r>
      <w:rPr>
        <w:noProof/>
        <w:lang w:val="es-MX"/>
      </w:rPr>
      <w:drawing>
        <wp:anchor distT="0" distB="0" distL="114300" distR="114300" simplePos="0" relativeHeight="251660288" behindDoc="0" locked="0" layoutInCell="1" hidden="0" allowOverlap="1" wp14:anchorId="23AA06D5" wp14:editId="4CD4E235">
          <wp:simplePos x="0" y="0"/>
          <wp:positionH relativeFrom="column">
            <wp:posOffset>5014595</wp:posOffset>
          </wp:positionH>
          <wp:positionV relativeFrom="paragraph">
            <wp:posOffset>-900422</wp:posOffset>
          </wp:positionV>
          <wp:extent cx="1116965" cy="899795"/>
          <wp:effectExtent l="0" t="0" r="0" b="0"/>
          <wp:wrapSquare wrapText="bothSides" distT="0" distB="0" distL="114300" distR="114300"/>
          <wp:docPr id="362800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16965" cy="89979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701A9" w14:textId="77777777" w:rsidR="00A33C56" w:rsidRDefault="00A33C56">
    <w:pPr>
      <w:jc w:val="right"/>
    </w:pPr>
    <w:r>
      <w:rPr>
        <w:noProof/>
        <w:lang w:val="es-MX"/>
      </w:rPr>
      <w:drawing>
        <wp:anchor distT="0" distB="0" distL="114300" distR="114300" simplePos="0" relativeHeight="251658240" behindDoc="0" locked="0" layoutInCell="1" hidden="0" allowOverlap="1" wp14:anchorId="1DF6FA60" wp14:editId="26EFF6AA">
          <wp:simplePos x="0" y="0"/>
          <wp:positionH relativeFrom="column">
            <wp:posOffset>-348608</wp:posOffset>
          </wp:positionH>
          <wp:positionV relativeFrom="paragraph">
            <wp:posOffset>-999480</wp:posOffset>
          </wp:positionV>
          <wp:extent cx="1452880" cy="1448435"/>
          <wp:effectExtent l="0" t="0" r="0" b="0"/>
          <wp:wrapSquare wrapText="bothSides" distT="0" distB="0" distL="114300" distR="114300"/>
          <wp:docPr id="1628344632" name="image9.png" descr="C:\Users\admin\AppData\Local\Temp\EscudoNacional.png"/>
          <wp:cNvGraphicFramePr/>
          <a:graphic xmlns:a="http://schemas.openxmlformats.org/drawingml/2006/main">
            <a:graphicData uri="http://schemas.openxmlformats.org/drawingml/2006/picture">
              <pic:pic xmlns:pic="http://schemas.openxmlformats.org/drawingml/2006/picture">
                <pic:nvPicPr>
                  <pic:cNvPr id="0" name="image9.png" descr="C:\Users\admin\AppData\Local\Temp\EscudoNacional.png"/>
                  <pic:cNvPicPr preferRelativeResize="0"/>
                </pic:nvPicPr>
                <pic:blipFill>
                  <a:blip r:embed="rId1"/>
                  <a:srcRect/>
                  <a:stretch>
                    <a:fillRect/>
                  </a:stretch>
                </pic:blipFill>
                <pic:spPr>
                  <a:xfrm>
                    <a:off x="0" y="0"/>
                    <a:ext cx="1452880" cy="14484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42F0"/>
    <w:multiLevelType w:val="hybridMultilevel"/>
    <w:tmpl w:val="5142E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9B58F8"/>
    <w:multiLevelType w:val="hybridMultilevel"/>
    <w:tmpl w:val="55167D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41498E"/>
    <w:multiLevelType w:val="hybridMultilevel"/>
    <w:tmpl w:val="B5F86B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AB26FC"/>
    <w:multiLevelType w:val="hybridMultilevel"/>
    <w:tmpl w:val="AB822C90"/>
    <w:lvl w:ilvl="0" w:tplc="485682AE">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E7179E"/>
    <w:multiLevelType w:val="hybridMultilevel"/>
    <w:tmpl w:val="6C0EC6F8"/>
    <w:lvl w:ilvl="0" w:tplc="34B8CC20">
      <w:start w:val="13"/>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EF385E"/>
    <w:multiLevelType w:val="hybridMultilevel"/>
    <w:tmpl w:val="511E7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556CD7"/>
    <w:multiLevelType w:val="hybridMultilevel"/>
    <w:tmpl w:val="98743B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C5E0869"/>
    <w:multiLevelType w:val="hybridMultilevel"/>
    <w:tmpl w:val="8DF0AD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EFF5406"/>
    <w:multiLevelType w:val="multilevel"/>
    <w:tmpl w:val="4194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C3A65"/>
    <w:multiLevelType w:val="hybridMultilevel"/>
    <w:tmpl w:val="D27A2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2957603"/>
    <w:multiLevelType w:val="hybridMultilevel"/>
    <w:tmpl w:val="50F2D8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3510D6C"/>
    <w:multiLevelType w:val="hybridMultilevel"/>
    <w:tmpl w:val="71D6B86C"/>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B576784"/>
    <w:multiLevelType w:val="multilevel"/>
    <w:tmpl w:val="E002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726FAD"/>
    <w:multiLevelType w:val="hybridMultilevel"/>
    <w:tmpl w:val="3A90080E"/>
    <w:lvl w:ilvl="0" w:tplc="76D695B0">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F9B1107"/>
    <w:multiLevelType w:val="hybridMultilevel"/>
    <w:tmpl w:val="C9D8D6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07B1DF6"/>
    <w:multiLevelType w:val="hybridMultilevel"/>
    <w:tmpl w:val="B5F86B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EF01F5"/>
    <w:multiLevelType w:val="hybridMultilevel"/>
    <w:tmpl w:val="55167D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A31351"/>
    <w:multiLevelType w:val="hybridMultilevel"/>
    <w:tmpl w:val="675463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98C7909"/>
    <w:multiLevelType w:val="hybridMultilevel"/>
    <w:tmpl w:val="6DB8B5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A963DE8"/>
    <w:multiLevelType w:val="hybridMultilevel"/>
    <w:tmpl w:val="3E6046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541573"/>
    <w:multiLevelType w:val="hybridMultilevel"/>
    <w:tmpl w:val="02EC83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DE7054"/>
    <w:multiLevelType w:val="hybridMultilevel"/>
    <w:tmpl w:val="38C8AC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284749A"/>
    <w:multiLevelType w:val="hybridMultilevel"/>
    <w:tmpl w:val="B5F86B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7743DF"/>
    <w:multiLevelType w:val="multilevel"/>
    <w:tmpl w:val="9AD0C91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45756665"/>
    <w:multiLevelType w:val="multilevel"/>
    <w:tmpl w:val="FC80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3A1627"/>
    <w:multiLevelType w:val="hybridMultilevel"/>
    <w:tmpl w:val="B5F86B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84367C9"/>
    <w:multiLevelType w:val="hybridMultilevel"/>
    <w:tmpl w:val="A3905AE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493B28B8"/>
    <w:multiLevelType w:val="hybridMultilevel"/>
    <w:tmpl w:val="89B0CD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A68358F"/>
    <w:multiLevelType w:val="hybridMultilevel"/>
    <w:tmpl w:val="DB54A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A902843"/>
    <w:multiLevelType w:val="hybridMultilevel"/>
    <w:tmpl w:val="85FECF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BB36352"/>
    <w:multiLevelType w:val="hybridMultilevel"/>
    <w:tmpl w:val="1C6CC5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67D521D"/>
    <w:multiLevelType w:val="multilevel"/>
    <w:tmpl w:val="D334F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3D52FC"/>
    <w:multiLevelType w:val="hybridMultilevel"/>
    <w:tmpl w:val="A87C08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97765BF"/>
    <w:multiLevelType w:val="multilevel"/>
    <w:tmpl w:val="54909E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ADC68BD"/>
    <w:multiLevelType w:val="hybridMultilevel"/>
    <w:tmpl w:val="B5F86B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39A5CE8"/>
    <w:multiLevelType w:val="hybridMultilevel"/>
    <w:tmpl w:val="02CEEA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3B90DD3"/>
    <w:multiLevelType w:val="hybridMultilevel"/>
    <w:tmpl w:val="EA78A138"/>
    <w:lvl w:ilvl="0" w:tplc="71065B52">
      <w:numFmt w:val="bullet"/>
      <w:lvlText w:val="•"/>
      <w:lvlJc w:val="left"/>
      <w:pPr>
        <w:ind w:left="720" w:hanging="360"/>
      </w:pPr>
      <w:rPr>
        <w:rFonts w:ascii="Monserat medium" w:eastAsia="Times New Roman" w:hAnsi="Monserat medium"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6A22787"/>
    <w:multiLevelType w:val="hybridMultilevel"/>
    <w:tmpl w:val="220687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71D0245"/>
    <w:multiLevelType w:val="multilevel"/>
    <w:tmpl w:val="7876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891889"/>
    <w:multiLevelType w:val="hybridMultilevel"/>
    <w:tmpl w:val="08EA4D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55E7B5F"/>
    <w:multiLevelType w:val="hybridMultilevel"/>
    <w:tmpl w:val="8EC0FAB8"/>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1" w15:restartNumberingAfterBreak="0">
    <w:nsid w:val="75AE6C8F"/>
    <w:multiLevelType w:val="hybridMultilevel"/>
    <w:tmpl w:val="87121FD6"/>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2" w15:restartNumberingAfterBreak="0">
    <w:nsid w:val="77FB2B67"/>
    <w:multiLevelType w:val="hybridMultilevel"/>
    <w:tmpl w:val="B136E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9F87A43"/>
    <w:multiLevelType w:val="hybridMultilevel"/>
    <w:tmpl w:val="478ADF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A45759A"/>
    <w:multiLevelType w:val="hybridMultilevel"/>
    <w:tmpl w:val="B324DE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D0F0E7D"/>
    <w:multiLevelType w:val="hybridMultilevel"/>
    <w:tmpl w:val="1C461CA8"/>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DA32570"/>
    <w:multiLevelType w:val="hybridMultilevel"/>
    <w:tmpl w:val="08AE4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98840722">
    <w:abstractNumId w:val="33"/>
  </w:num>
  <w:num w:numId="2" w16cid:durableId="412163198">
    <w:abstractNumId w:val="42"/>
  </w:num>
  <w:num w:numId="3" w16cid:durableId="393547722">
    <w:abstractNumId w:val="21"/>
  </w:num>
  <w:num w:numId="4" w16cid:durableId="965621423">
    <w:abstractNumId w:val="30"/>
  </w:num>
  <w:num w:numId="5" w16cid:durableId="652031233">
    <w:abstractNumId w:val="0"/>
  </w:num>
  <w:num w:numId="6" w16cid:durableId="2022120423">
    <w:abstractNumId w:val="1"/>
  </w:num>
  <w:num w:numId="7" w16cid:durableId="1821846598">
    <w:abstractNumId w:val="34"/>
  </w:num>
  <w:num w:numId="8" w16cid:durableId="1032993689">
    <w:abstractNumId w:val="13"/>
  </w:num>
  <w:num w:numId="9" w16cid:durableId="857619776">
    <w:abstractNumId w:val="32"/>
  </w:num>
  <w:num w:numId="10" w16cid:durableId="802819067">
    <w:abstractNumId w:val="7"/>
  </w:num>
  <w:num w:numId="11" w16cid:durableId="548223905">
    <w:abstractNumId w:val="17"/>
  </w:num>
  <w:num w:numId="12" w16cid:durableId="291978841">
    <w:abstractNumId w:val="2"/>
  </w:num>
  <w:num w:numId="13" w16cid:durableId="12148066">
    <w:abstractNumId w:val="22"/>
  </w:num>
  <w:num w:numId="14" w16cid:durableId="47841731">
    <w:abstractNumId w:val="15"/>
  </w:num>
  <w:num w:numId="15" w16cid:durableId="1486360047">
    <w:abstractNumId w:val="25"/>
  </w:num>
  <w:num w:numId="16" w16cid:durableId="190916763">
    <w:abstractNumId w:val="39"/>
  </w:num>
  <w:num w:numId="17" w16cid:durableId="602759655">
    <w:abstractNumId w:val="36"/>
  </w:num>
  <w:num w:numId="18" w16cid:durableId="25763228">
    <w:abstractNumId w:val="4"/>
  </w:num>
  <w:num w:numId="19" w16cid:durableId="1582636886">
    <w:abstractNumId w:val="40"/>
  </w:num>
  <w:num w:numId="20" w16cid:durableId="2014069492">
    <w:abstractNumId w:val="41"/>
  </w:num>
  <w:num w:numId="21" w16cid:durableId="316610951">
    <w:abstractNumId w:val="23"/>
  </w:num>
  <w:num w:numId="22" w16cid:durableId="1102871111">
    <w:abstractNumId w:val="26"/>
  </w:num>
  <w:num w:numId="23" w16cid:durableId="1125269245">
    <w:abstractNumId w:val="28"/>
  </w:num>
  <w:num w:numId="24" w16cid:durableId="1123305170">
    <w:abstractNumId w:val="14"/>
  </w:num>
  <w:num w:numId="25" w16cid:durableId="829716633">
    <w:abstractNumId w:val="9"/>
  </w:num>
  <w:num w:numId="26" w16cid:durableId="251204770">
    <w:abstractNumId w:val="6"/>
  </w:num>
  <w:num w:numId="27" w16cid:durableId="808984405">
    <w:abstractNumId w:val="37"/>
  </w:num>
  <w:num w:numId="28" w16cid:durableId="1719548257">
    <w:abstractNumId w:val="43"/>
  </w:num>
  <w:num w:numId="29" w16cid:durableId="691418499">
    <w:abstractNumId w:val="20"/>
  </w:num>
  <w:num w:numId="30" w16cid:durableId="755322190">
    <w:abstractNumId w:val="44"/>
  </w:num>
  <w:num w:numId="31" w16cid:durableId="296567070">
    <w:abstractNumId w:val="19"/>
  </w:num>
  <w:num w:numId="32" w16cid:durableId="883445703">
    <w:abstractNumId w:val="5"/>
  </w:num>
  <w:num w:numId="33" w16cid:durableId="1996101721">
    <w:abstractNumId w:val="27"/>
  </w:num>
  <w:num w:numId="34" w16cid:durableId="612588476">
    <w:abstractNumId w:val="10"/>
  </w:num>
  <w:num w:numId="35" w16cid:durableId="11885288">
    <w:abstractNumId w:val="46"/>
  </w:num>
  <w:num w:numId="36" w16cid:durableId="1483233234">
    <w:abstractNumId w:val="45"/>
  </w:num>
  <w:num w:numId="37" w16cid:durableId="1829709295">
    <w:abstractNumId w:val="16"/>
  </w:num>
  <w:num w:numId="38" w16cid:durableId="1678733550">
    <w:abstractNumId w:val="3"/>
  </w:num>
  <w:num w:numId="39" w16cid:durableId="85852279">
    <w:abstractNumId w:val="29"/>
  </w:num>
  <w:num w:numId="40" w16cid:durableId="1362124297">
    <w:abstractNumId w:val="18"/>
  </w:num>
  <w:num w:numId="41" w16cid:durableId="2077195023">
    <w:abstractNumId w:val="11"/>
  </w:num>
  <w:num w:numId="42" w16cid:durableId="734007428">
    <w:abstractNumId w:val="12"/>
  </w:num>
  <w:num w:numId="43" w16cid:durableId="914317117">
    <w:abstractNumId w:val="31"/>
  </w:num>
  <w:num w:numId="44" w16cid:durableId="1802070153">
    <w:abstractNumId w:val="24"/>
  </w:num>
  <w:num w:numId="45" w16cid:durableId="231889154">
    <w:abstractNumId w:val="8"/>
  </w:num>
  <w:num w:numId="46" w16cid:durableId="1539001409">
    <w:abstractNumId w:val="38"/>
  </w:num>
  <w:num w:numId="47" w16cid:durableId="1915972954">
    <w:abstractNumId w:val="35"/>
  </w:num>
  <w:num w:numId="48" w16cid:durableId="1721782825">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5EA"/>
    <w:rsid w:val="000015B1"/>
    <w:rsid w:val="00004530"/>
    <w:rsid w:val="00006419"/>
    <w:rsid w:val="00013036"/>
    <w:rsid w:val="00014A4A"/>
    <w:rsid w:val="00017909"/>
    <w:rsid w:val="00022173"/>
    <w:rsid w:val="00031666"/>
    <w:rsid w:val="00036380"/>
    <w:rsid w:val="00036AD4"/>
    <w:rsid w:val="00042437"/>
    <w:rsid w:val="0004316A"/>
    <w:rsid w:val="00047FD2"/>
    <w:rsid w:val="0006401A"/>
    <w:rsid w:val="00070661"/>
    <w:rsid w:val="000716B8"/>
    <w:rsid w:val="000731B9"/>
    <w:rsid w:val="00076F11"/>
    <w:rsid w:val="00081373"/>
    <w:rsid w:val="000849CF"/>
    <w:rsid w:val="00087EFF"/>
    <w:rsid w:val="000913F4"/>
    <w:rsid w:val="0009795E"/>
    <w:rsid w:val="000A1596"/>
    <w:rsid w:val="000A5732"/>
    <w:rsid w:val="000B38F8"/>
    <w:rsid w:val="000B5417"/>
    <w:rsid w:val="000B63CE"/>
    <w:rsid w:val="000C684E"/>
    <w:rsid w:val="000D08C5"/>
    <w:rsid w:val="000D4D96"/>
    <w:rsid w:val="000D7817"/>
    <w:rsid w:val="000E574B"/>
    <w:rsid w:val="000E7E10"/>
    <w:rsid w:val="000F270C"/>
    <w:rsid w:val="000F4053"/>
    <w:rsid w:val="000F49B3"/>
    <w:rsid w:val="000F772F"/>
    <w:rsid w:val="001051D7"/>
    <w:rsid w:val="001054E4"/>
    <w:rsid w:val="00106109"/>
    <w:rsid w:val="0011110F"/>
    <w:rsid w:val="00113BA2"/>
    <w:rsid w:val="0011486F"/>
    <w:rsid w:val="00115F83"/>
    <w:rsid w:val="00116294"/>
    <w:rsid w:val="00131DE1"/>
    <w:rsid w:val="00131EB0"/>
    <w:rsid w:val="001329EA"/>
    <w:rsid w:val="00135569"/>
    <w:rsid w:val="00136D00"/>
    <w:rsid w:val="00137A29"/>
    <w:rsid w:val="001407B5"/>
    <w:rsid w:val="00140FBE"/>
    <w:rsid w:val="001456C6"/>
    <w:rsid w:val="001463D2"/>
    <w:rsid w:val="001474C3"/>
    <w:rsid w:val="00147E93"/>
    <w:rsid w:val="001532C5"/>
    <w:rsid w:val="001536E6"/>
    <w:rsid w:val="001546B5"/>
    <w:rsid w:val="00155825"/>
    <w:rsid w:val="00160031"/>
    <w:rsid w:val="001649BE"/>
    <w:rsid w:val="00165939"/>
    <w:rsid w:val="00165FE0"/>
    <w:rsid w:val="00177795"/>
    <w:rsid w:val="00182F1C"/>
    <w:rsid w:val="00183D16"/>
    <w:rsid w:val="00184517"/>
    <w:rsid w:val="00185B11"/>
    <w:rsid w:val="00185F66"/>
    <w:rsid w:val="00190A6A"/>
    <w:rsid w:val="0019166E"/>
    <w:rsid w:val="00192892"/>
    <w:rsid w:val="001A0DF7"/>
    <w:rsid w:val="001A35AE"/>
    <w:rsid w:val="001B07C1"/>
    <w:rsid w:val="001B0EE1"/>
    <w:rsid w:val="001B23EE"/>
    <w:rsid w:val="001C4EE1"/>
    <w:rsid w:val="001C4F85"/>
    <w:rsid w:val="001C5C06"/>
    <w:rsid w:val="001C6CE9"/>
    <w:rsid w:val="001D1887"/>
    <w:rsid w:val="001D3D38"/>
    <w:rsid w:val="001E16DE"/>
    <w:rsid w:val="001E1E24"/>
    <w:rsid w:val="001F021D"/>
    <w:rsid w:val="001F09BA"/>
    <w:rsid w:val="001F1AC1"/>
    <w:rsid w:val="001F47F1"/>
    <w:rsid w:val="001F581E"/>
    <w:rsid w:val="00201375"/>
    <w:rsid w:val="00201378"/>
    <w:rsid w:val="002017DA"/>
    <w:rsid w:val="00202AAE"/>
    <w:rsid w:val="0020715C"/>
    <w:rsid w:val="00210582"/>
    <w:rsid w:val="0021070A"/>
    <w:rsid w:val="00210F4C"/>
    <w:rsid w:val="00211983"/>
    <w:rsid w:val="00213DD4"/>
    <w:rsid w:val="00215443"/>
    <w:rsid w:val="00215ACF"/>
    <w:rsid w:val="00233C38"/>
    <w:rsid w:val="00236182"/>
    <w:rsid w:val="00240500"/>
    <w:rsid w:val="00241B7A"/>
    <w:rsid w:val="00246EA4"/>
    <w:rsid w:val="00254313"/>
    <w:rsid w:val="00254EC7"/>
    <w:rsid w:val="00257A29"/>
    <w:rsid w:val="002737F4"/>
    <w:rsid w:val="00274DCA"/>
    <w:rsid w:val="00276BB4"/>
    <w:rsid w:val="002777EB"/>
    <w:rsid w:val="002820CC"/>
    <w:rsid w:val="00283AB9"/>
    <w:rsid w:val="00291F8F"/>
    <w:rsid w:val="00295C4D"/>
    <w:rsid w:val="002A55C7"/>
    <w:rsid w:val="002A626D"/>
    <w:rsid w:val="002B1DFE"/>
    <w:rsid w:val="002B23AD"/>
    <w:rsid w:val="002B3CC5"/>
    <w:rsid w:val="002B48D3"/>
    <w:rsid w:val="002B7275"/>
    <w:rsid w:val="002B7F7B"/>
    <w:rsid w:val="002C10CA"/>
    <w:rsid w:val="002C1139"/>
    <w:rsid w:val="002C5CAC"/>
    <w:rsid w:val="002D361E"/>
    <w:rsid w:val="002D798A"/>
    <w:rsid w:val="002E1CFA"/>
    <w:rsid w:val="002E59AF"/>
    <w:rsid w:val="002E6541"/>
    <w:rsid w:val="002F7518"/>
    <w:rsid w:val="00304601"/>
    <w:rsid w:val="003115AE"/>
    <w:rsid w:val="00314118"/>
    <w:rsid w:val="00315582"/>
    <w:rsid w:val="00316925"/>
    <w:rsid w:val="00317CCC"/>
    <w:rsid w:val="0032226F"/>
    <w:rsid w:val="003234FF"/>
    <w:rsid w:val="003237FF"/>
    <w:rsid w:val="00323ED6"/>
    <w:rsid w:val="00327D86"/>
    <w:rsid w:val="0033229E"/>
    <w:rsid w:val="0033274A"/>
    <w:rsid w:val="00341340"/>
    <w:rsid w:val="00344200"/>
    <w:rsid w:val="00350CC4"/>
    <w:rsid w:val="00351111"/>
    <w:rsid w:val="00351401"/>
    <w:rsid w:val="00352573"/>
    <w:rsid w:val="00353D98"/>
    <w:rsid w:val="00362B39"/>
    <w:rsid w:val="00367E13"/>
    <w:rsid w:val="003715F1"/>
    <w:rsid w:val="003718D3"/>
    <w:rsid w:val="00371D67"/>
    <w:rsid w:val="003721B3"/>
    <w:rsid w:val="003828F1"/>
    <w:rsid w:val="00382CE2"/>
    <w:rsid w:val="0038477A"/>
    <w:rsid w:val="0038714E"/>
    <w:rsid w:val="00390D92"/>
    <w:rsid w:val="00393739"/>
    <w:rsid w:val="003A0656"/>
    <w:rsid w:val="003A39D3"/>
    <w:rsid w:val="003A5275"/>
    <w:rsid w:val="003B1546"/>
    <w:rsid w:val="003C0975"/>
    <w:rsid w:val="003C2811"/>
    <w:rsid w:val="003C7789"/>
    <w:rsid w:val="003D0075"/>
    <w:rsid w:val="003D2162"/>
    <w:rsid w:val="003D2DE8"/>
    <w:rsid w:val="003D5242"/>
    <w:rsid w:val="003D5E88"/>
    <w:rsid w:val="003E3F7F"/>
    <w:rsid w:val="003E76BA"/>
    <w:rsid w:val="003F0261"/>
    <w:rsid w:val="003F0C67"/>
    <w:rsid w:val="003F5B17"/>
    <w:rsid w:val="003F6BD9"/>
    <w:rsid w:val="004029E5"/>
    <w:rsid w:val="00403C91"/>
    <w:rsid w:val="00404938"/>
    <w:rsid w:val="004059D7"/>
    <w:rsid w:val="004109C4"/>
    <w:rsid w:val="0042059D"/>
    <w:rsid w:val="00420ECC"/>
    <w:rsid w:val="00422986"/>
    <w:rsid w:val="00424A70"/>
    <w:rsid w:val="00426A20"/>
    <w:rsid w:val="00431EBD"/>
    <w:rsid w:val="00434939"/>
    <w:rsid w:val="00435CD5"/>
    <w:rsid w:val="004365E9"/>
    <w:rsid w:val="004444AD"/>
    <w:rsid w:val="00444827"/>
    <w:rsid w:val="00445927"/>
    <w:rsid w:val="00447555"/>
    <w:rsid w:val="0044783D"/>
    <w:rsid w:val="00447E14"/>
    <w:rsid w:val="004578E7"/>
    <w:rsid w:val="00461406"/>
    <w:rsid w:val="00464474"/>
    <w:rsid w:val="00470135"/>
    <w:rsid w:val="00474646"/>
    <w:rsid w:val="004750B5"/>
    <w:rsid w:val="0047551A"/>
    <w:rsid w:val="00477D94"/>
    <w:rsid w:val="004856B1"/>
    <w:rsid w:val="00486744"/>
    <w:rsid w:val="004A106E"/>
    <w:rsid w:val="004A1B77"/>
    <w:rsid w:val="004A7AAF"/>
    <w:rsid w:val="004B2ED9"/>
    <w:rsid w:val="004B3002"/>
    <w:rsid w:val="004B3592"/>
    <w:rsid w:val="004B6573"/>
    <w:rsid w:val="004D03A4"/>
    <w:rsid w:val="004D2BEF"/>
    <w:rsid w:val="004D6417"/>
    <w:rsid w:val="004E3984"/>
    <w:rsid w:val="004F2FA8"/>
    <w:rsid w:val="004F3307"/>
    <w:rsid w:val="004F3F38"/>
    <w:rsid w:val="00503B9C"/>
    <w:rsid w:val="00503F58"/>
    <w:rsid w:val="00504083"/>
    <w:rsid w:val="00505C41"/>
    <w:rsid w:val="0050762B"/>
    <w:rsid w:val="005076B8"/>
    <w:rsid w:val="0051224D"/>
    <w:rsid w:val="005125FA"/>
    <w:rsid w:val="00513FFC"/>
    <w:rsid w:val="00516E8A"/>
    <w:rsid w:val="00523452"/>
    <w:rsid w:val="00525220"/>
    <w:rsid w:val="00526238"/>
    <w:rsid w:val="00526DED"/>
    <w:rsid w:val="00531942"/>
    <w:rsid w:val="0053249A"/>
    <w:rsid w:val="00541428"/>
    <w:rsid w:val="00546B33"/>
    <w:rsid w:val="0054762D"/>
    <w:rsid w:val="00553A13"/>
    <w:rsid w:val="005556D5"/>
    <w:rsid w:val="00555871"/>
    <w:rsid w:val="00567282"/>
    <w:rsid w:val="00570EEB"/>
    <w:rsid w:val="005711B7"/>
    <w:rsid w:val="005728A0"/>
    <w:rsid w:val="00577C91"/>
    <w:rsid w:val="00577DCC"/>
    <w:rsid w:val="005843C6"/>
    <w:rsid w:val="005A127C"/>
    <w:rsid w:val="005A53BA"/>
    <w:rsid w:val="005A54FE"/>
    <w:rsid w:val="005A5F96"/>
    <w:rsid w:val="005A7342"/>
    <w:rsid w:val="005B5280"/>
    <w:rsid w:val="005B706E"/>
    <w:rsid w:val="005B740F"/>
    <w:rsid w:val="005B7E5B"/>
    <w:rsid w:val="005C0A3B"/>
    <w:rsid w:val="005C20BF"/>
    <w:rsid w:val="005C6C93"/>
    <w:rsid w:val="005C7D8C"/>
    <w:rsid w:val="005D0CB2"/>
    <w:rsid w:val="005E2945"/>
    <w:rsid w:val="005E2988"/>
    <w:rsid w:val="005E44C4"/>
    <w:rsid w:val="005E4F3F"/>
    <w:rsid w:val="005F3981"/>
    <w:rsid w:val="005F5862"/>
    <w:rsid w:val="005F676F"/>
    <w:rsid w:val="005F6959"/>
    <w:rsid w:val="00600320"/>
    <w:rsid w:val="00601A59"/>
    <w:rsid w:val="0060255F"/>
    <w:rsid w:val="006077E4"/>
    <w:rsid w:val="00607B28"/>
    <w:rsid w:val="0061313D"/>
    <w:rsid w:val="0061395E"/>
    <w:rsid w:val="006165F8"/>
    <w:rsid w:val="00621D14"/>
    <w:rsid w:val="00624A68"/>
    <w:rsid w:val="00630474"/>
    <w:rsid w:val="00646FD3"/>
    <w:rsid w:val="00650987"/>
    <w:rsid w:val="00651FA9"/>
    <w:rsid w:val="006549CB"/>
    <w:rsid w:val="00664937"/>
    <w:rsid w:val="00670A96"/>
    <w:rsid w:val="00687080"/>
    <w:rsid w:val="006A225B"/>
    <w:rsid w:val="006A53B2"/>
    <w:rsid w:val="006B53F3"/>
    <w:rsid w:val="006C01D7"/>
    <w:rsid w:val="006C0D22"/>
    <w:rsid w:val="006C4CF8"/>
    <w:rsid w:val="006C5A6C"/>
    <w:rsid w:val="006C60B1"/>
    <w:rsid w:val="006C7B7C"/>
    <w:rsid w:val="006C7F29"/>
    <w:rsid w:val="006D2C27"/>
    <w:rsid w:val="006D3FB3"/>
    <w:rsid w:val="006E24E3"/>
    <w:rsid w:val="006E4BED"/>
    <w:rsid w:val="006E54F8"/>
    <w:rsid w:val="006F091A"/>
    <w:rsid w:val="006F1CA6"/>
    <w:rsid w:val="006F23BD"/>
    <w:rsid w:val="006F4482"/>
    <w:rsid w:val="00702DAE"/>
    <w:rsid w:val="00703240"/>
    <w:rsid w:val="00703917"/>
    <w:rsid w:val="00705B0B"/>
    <w:rsid w:val="0070614E"/>
    <w:rsid w:val="0071012C"/>
    <w:rsid w:val="00720DA5"/>
    <w:rsid w:val="007231FF"/>
    <w:rsid w:val="007262BA"/>
    <w:rsid w:val="00726BD5"/>
    <w:rsid w:val="00726C23"/>
    <w:rsid w:val="00726E9D"/>
    <w:rsid w:val="00732976"/>
    <w:rsid w:val="00733D83"/>
    <w:rsid w:val="00735E1B"/>
    <w:rsid w:val="007424F5"/>
    <w:rsid w:val="007450FA"/>
    <w:rsid w:val="0074544F"/>
    <w:rsid w:val="007544FE"/>
    <w:rsid w:val="0075562D"/>
    <w:rsid w:val="0075584C"/>
    <w:rsid w:val="00761659"/>
    <w:rsid w:val="00763360"/>
    <w:rsid w:val="007641B1"/>
    <w:rsid w:val="00766771"/>
    <w:rsid w:val="00771A4F"/>
    <w:rsid w:val="00772A80"/>
    <w:rsid w:val="00773C84"/>
    <w:rsid w:val="00774C87"/>
    <w:rsid w:val="00775091"/>
    <w:rsid w:val="00776883"/>
    <w:rsid w:val="007829C8"/>
    <w:rsid w:val="0078682B"/>
    <w:rsid w:val="0078742A"/>
    <w:rsid w:val="007A4256"/>
    <w:rsid w:val="007A7274"/>
    <w:rsid w:val="007B1E3E"/>
    <w:rsid w:val="007B2256"/>
    <w:rsid w:val="007B2D07"/>
    <w:rsid w:val="007B3098"/>
    <w:rsid w:val="007B5ADF"/>
    <w:rsid w:val="007B642B"/>
    <w:rsid w:val="007C00D1"/>
    <w:rsid w:val="007C0F8C"/>
    <w:rsid w:val="007C1876"/>
    <w:rsid w:val="007C4571"/>
    <w:rsid w:val="007C54D7"/>
    <w:rsid w:val="007D04CB"/>
    <w:rsid w:val="007D0CC8"/>
    <w:rsid w:val="007D1725"/>
    <w:rsid w:val="007D2912"/>
    <w:rsid w:val="007D7821"/>
    <w:rsid w:val="007E0AD3"/>
    <w:rsid w:val="007E0E5E"/>
    <w:rsid w:val="007E4FFC"/>
    <w:rsid w:val="007F1C34"/>
    <w:rsid w:val="007F2F4C"/>
    <w:rsid w:val="007F333B"/>
    <w:rsid w:val="007F502C"/>
    <w:rsid w:val="007F694C"/>
    <w:rsid w:val="007F6B67"/>
    <w:rsid w:val="00804331"/>
    <w:rsid w:val="00807135"/>
    <w:rsid w:val="00807455"/>
    <w:rsid w:val="00813532"/>
    <w:rsid w:val="00822E0D"/>
    <w:rsid w:val="0083243A"/>
    <w:rsid w:val="00836D65"/>
    <w:rsid w:val="0083744C"/>
    <w:rsid w:val="008405A6"/>
    <w:rsid w:val="008424E3"/>
    <w:rsid w:val="008461FB"/>
    <w:rsid w:val="00852DC6"/>
    <w:rsid w:val="008561F4"/>
    <w:rsid w:val="00862C05"/>
    <w:rsid w:val="008645AF"/>
    <w:rsid w:val="00864F7B"/>
    <w:rsid w:val="0087084D"/>
    <w:rsid w:val="00870C53"/>
    <w:rsid w:val="00872B79"/>
    <w:rsid w:val="0087395E"/>
    <w:rsid w:val="008748D8"/>
    <w:rsid w:val="008757FA"/>
    <w:rsid w:val="0087788F"/>
    <w:rsid w:val="008803A0"/>
    <w:rsid w:val="00881CA9"/>
    <w:rsid w:val="00882EAC"/>
    <w:rsid w:val="008840F8"/>
    <w:rsid w:val="00891EE8"/>
    <w:rsid w:val="008943B0"/>
    <w:rsid w:val="00896197"/>
    <w:rsid w:val="008A084D"/>
    <w:rsid w:val="008A0FB8"/>
    <w:rsid w:val="008A42FA"/>
    <w:rsid w:val="008A6084"/>
    <w:rsid w:val="008B1D18"/>
    <w:rsid w:val="008C2652"/>
    <w:rsid w:val="008C4856"/>
    <w:rsid w:val="008D3094"/>
    <w:rsid w:val="008F07BB"/>
    <w:rsid w:val="008F0861"/>
    <w:rsid w:val="008F237F"/>
    <w:rsid w:val="009013BE"/>
    <w:rsid w:val="009069FF"/>
    <w:rsid w:val="00906DEB"/>
    <w:rsid w:val="00912B5D"/>
    <w:rsid w:val="00912EC3"/>
    <w:rsid w:val="00913106"/>
    <w:rsid w:val="00915A58"/>
    <w:rsid w:val="00916F1F"/>
    <w:rsid w:val="00922D56"/>
    <w:rsid w:val="009266A4"/>
    <w:rsid w:val="00926C5C"/>
    <w:rsid w:val="00930434"/>
    <w:rsid w:val="00931051"/>
    <w:rsid w:val="009328B0"/>
    <w:rsid w:val="00936832"/>
    <w:rsid w:val="00942EA5"/>
    <w:rsid w:val="00951C34"/>
    <w:rsid w:val="0095286D"/>
    <w:rsid w:val="00954D7F"/>
    <w:rsid w:val="0096384C"/>
    <w:rsid w:val="0096399C"/>
    <w:rsid w:val="00972981"/>
    <w:rsid w:val="00977E4E"/>
    <w:rsid w:val="00981081"/>
    <w:rsid w:val="009848CB"/>
    <w:rsid w:val="00986625"/>
    <w:rsid w:val="00991268"/>
    <w:rsid w:val="00992251"/>
    <w:rsid w:val="009923A4"/>
    <w:rsid w:val="0099356A"/>
    <w:rsid w:val="00995299"/>
    <w:rsid w:val="009A021D"/>
    <w:rsid w:val="009A183E"/>
    <w:rsid w:val="009A6A70"/>
    <w:rsid w:val="009C05EA"/>
    <w:rsid w:val="009C1C7C"/>
    <w:rsid w:val="009C33D9"/>
    <w:rsid w:val="009D0747"/>
    <w:rsid w:val="009D6819"/>
    <w:rsid w:val="009E08F3"/>
    <w:rsid w:val="009E2401"/>
    <w:rsid w:val="009E42B0"/>
    <w:rsid w:val="009E4515"/>
    <w:rsid w:val="009F1500"/>
    <w:rsid w:val="009F48DE"/>
    <w:rsid w:val="009F6384"/>
    <w:rsid w:val="00A018AA"/>
    <w:rsid w:val="00A0236B"/>
    <w:rsid w:val="00A0674D"/>
    <w:rsid w:val="00A11567"/>
    <w:rsid w:val="00A12916"/>
    <w:rsid w:val="00A14E65"/>
    <w:rsid w:val="00A15D46"/>
    <w:rsid w:val="00A172FB"/>
    <w:rsid w:val="00A17704"/>
    <w:rsid w:val="00A17914"/>
    <w:rsid w:val="00A2163E"/>
    <w:rsid w:val="00A220A4"/>
    <w:rsid w:val="00A23539"/>
    <w:rsid w:val="00A2374E"/>
    <w:rsid w:val="00A259CD"/>
    <w:rsid w:val="00A33C56"/>
    <w:rsid w:val="00A37119"/>
    <w:rsid w:val="00A4023D"/>
    <w:rsid w:val="00A42655"/>
    <w:rsid w:val="00A525C8"/>
    <w:rsid w:val="00A535ED"/>
    <w:rsid w:val="00A5739A"/>
    <w:rsid w:val="00A615AA"/>
    <w:rsid w:val="00A626F5"/>
    <w:rsid w:val="00A63762"/>
    <w:rsid w:val="00A64524"/>
    <w:rsid w:val="00A7045B"/>
    <w:rsid w:val="00A73E15"/>
    <w:rsid w:val="00A74848"/>
    <w:rsid w:val="00A90675"/>
    <w:rsid w:val="00A945CF"/>
    <w:rsid w:val="00A965D4"/>
    <w:rsid w:val="00A966A5"/>
    <w:rsid w:val="00A97673"/>
    <w:rsid w:val="00A97B54"/>
    <w:rsid w:val="00AA1A78"/>
    <w:rsid w:val="00AA1E75"/>
    <w:rsid w:val="00AA789E"/>
    <w:rsid w:val="00AB47C9"/>
    <w:rsid w:val="00AB70D4"/>
    <w:rsid w:val="00AB7459"/>
    <w:rsid w:val="00AC1764"/>
    <w:rsid w:val="00AC1918"/>
    <w:rsid w:val="00AC7403"/>
    <w:rsid w:val="00AD2BF2"/>
    <w:rsid w:val="00AE05B2"/>
    <w:rsid w:val="00AE1395"/>
    <w:rsid w:val="00AE25B7"/>
    <w:rsid w:val="00AE36F0"/>
    <w:rsid w:val="00AE4D5C"/>
    <w:rsid w:val="00AE5513"/>
    <w:rsid w:val="00AF01BE"/>
    <w:rsid w:val="00AF5CFD"/>
    <w:rsid w:val="00AF616C"/>
    <w:rsid w:val="00AF7183"/>
    <w:rsid w:val="00AF78B8"/>
    <w:rsid w:val="00B0059B"/>
    <w:rsid w:val="00B00E6D"/>
    <w:rsid w:val="00B0178D"/>
    <w:rsid w:val="00B01D8C"/>
    <w:rsid w:val="00B067CB"/>
    <w:rsid w:val="00B11397"/>
    <w:rsid w:val="00B13E69"/>
    <w:rsid w:val="00B17EE9"/>
    <w:rsid w:val="00B202E5"/>
    <w:rsid w:val="00B20417"/>
    <w:rsid w:val="00B2103D"/>
    <w:rsid w:val="00B25863"/>
    <w:rsid w:val="00B2668F"/>
    <w:rsid w:val="00B30F99"/>
    <w:rsid w:val="00B34479"/>
    <w:rsid w:val="00B34481"/>
    <w:rsid w:val="00B34987"/>
    <w:rsid w:val="00B36FBA"/>
    <w:rsid w:val="00B40541"/>
    <w:rsid w:val="00B40D03"/>
    <w:rsid w:val="00B417F4"/>
    <w:rsid w:val="00B46653"/>
    <w:rsid w:val="00B46AEA"/>
    <w:rsid w:val="00B61B95"/>
    <w:rsid w:val="00B64927"/>
    <w:rsid w:val="00B65BD0"/>
    <w:rsid w:val="00B66A10"/>
    <w:rsid w:val="00B6790B"/>
    <w:rsid w:val="00B72A61"/>
    <w:rsid w:val="00B768DA"/>
    <w:rsid w:val="00B76AE1"/>
    <w:rsid w:val="00B776D9"/>
    <w:rsid w:val="00B81758"/>
    <w:rsid w:val="00B83797"/>
    <w:rsid w:val="00B838A8"/>
    <w:rsid w:val="00B84951"/>
    <w:rsid w:val="00B859AE"/>
    <w:rsid w:val="00B91C17"/>
    <w:rsid w:val="00B9559F"/>
    <w:rsid w:val="00B9573C"/>
    <w:rsid w:val="00B960F1"/>
    <w:rsid w:val="00B96B36"/>
    <w:rsid w:val="00BA21BD"/>
    <w:rsid w:val="00BA4167"/>
    <w:rsid w:val="00BA4EF0"/>
    <w:rsid w:val="00BA73A8"/>
    <w:rsid w:val="00BB255B"/>
    <w:rsid w:val="00BB3D78"/>
    <w:rsid w:val="00BC1FE8"/>
    <w:rsid w:val="00BC3311"/>
    <w:rsid w:val="00BC3F78"/>
    <w:rsid w:val="00BC44D1"/>
    <w:rsid w:val="00BD1924"/>
    <w:rsid w:val="00BD511E"/>
    <w:rsid w:val="00BD7F65"/>
    <w:rsid w:val="00BE09A9"/>
    <w:rsid w:val="00BE19EB"/>
    <w:rsid w:val="00BE5FB4"/>
    <w:rsid w:val="00BE6A86"/>
    <w:rsid w:val="00BF1705"/>
    <w:rsid w:val="00BF49A1"/>
    <w:rsid w:val="00BF547E"/>
    <w:rsid w:val="00BF6388"/>
    <w:rsid w:val="00BF71DA"/>
    <w:rsid w:val="00C027F5"/>
    <w:rsid w:val="00C049E3"/>
    <w:rsid w:val="00C05B9D"/>
    <w:rsid w:val="00C06D43"/>
    <w:rsid w:val="00C072E5"/>
    <w:rsid w:val="00C12D9C"/>
    <w:rsid w:val="00C1445B"/>
    <w:rsid w:val="00C16F98"/>
    <w:rsid w:val="00C21886"/>
    <w:rsid w:val="00C238FA"/>
    <w:rsid w:val="00C3129B"/>
    <w:rsid w:val="00C316EB"/>
    <w:rsid w:val="00C32566"/>
    <w:rsid w:val="00C33ACA"/>
    <w:rsid w:val="00C40026"/>
    <w:rsid w:val="00C431C1"/>
    <w:rsid w:val="00C43E2D"/>
    <w:rsid w:val="00C441C0"/>
    <w:rsid w:val="00C441E4"/>
    <w:rsid w:val="00C47B70"/>
    <w:rsid w:val="00C57457"/>
    <w:rsid w:val="00C64441"/>
    <w:rsid w:val="00C664F8"/>
    <w:rsid w:val="00C81729"/>
    <w:rsid w:val="00C86D92"/>
    <w:rsid w:val="00C87880"/>
    <w:rsid w:val="00C92394"/>
    <w:rsid w:val="00C9363D"/>
    <w:rsid w:val="00C95092"/>
    <w:rsid w:val="00C953B4"/>
    <w:rsid w:val="00C96B91"/>
    <w:rsid w:val="00CA1292"/>
    <w:rsid w:val="00CA6080"/>
    <w:rsid w:val="00CA6232"/>
    <w:rsid w:val="00CA7E87"/>
    <w:rsid w:val="00CB14C9"/>
    <w:rsid w:val="00CB2C25"/>
    <w:rsid w:val="00CB4CD8"/>
    <w:rsid w:val="00CB4D54"/>
    <w:rsid w:val="00CC16AE"/>
    <w:rsid w:val="00CC5FD3"/>
    <w:rsid w:val="00CD0070"/>
    <w:rsid w:val="00CD2280"/>
    <w:rsid w:val="00CD23B6"/>
    <w:rsid w:val="00CD5442"/>
    <w:rsid w:val="00CD5F66"/>
    <w:rsid w:val="00CD6DCA"/>
    <w:rsid w:val="00CE204A"/>
    <w:rsid w:val="00CE2C51"/>
    <w:rsid w:val="00CE3552"/>
    <w:rsid w:val="00CF238A"/>
    <w:rsid w:val="00D03919"/>
    <w:rsid w:val="00D05661"/>
    <w:rsid w:val="00D06175"/>
    <w:rsid w:val="00D063E6"/>
    <w:rsid w:val="00D11DF7"/>
    <w:rsid w:val="00D22AF1"/>
    <w:rsid w:val="00D23930"/>
    <w:rsid w:val="00D30AA3"/>
    <w:rsid w:val="00D41FC4"/>
    <w:rsid w:val="00D47C2F"/>
    <w:rsid w:val="00D51D73"/>
    <w:rsid w:val="00D520B4"/>
    <w:rsid w:val="00D521A5"/>
    <w:rsid w:val="00D52530"/>
    <w:rsid w:val="00D555F5"/>
    <w:rsid w:val="00D55BB4"/>
    <w:rsid w:val="00D56D92"/>
    <w:rsid w:val="00D57CCB"/>
    <w:rsid w:val="00D633F9"/>
    <w:rsid w:val="00D70A3F"/>
    <w:rsid w:val="00D71760"/>
    <w:rsid w:val="00D71A7E"/>
    <w:rsid w:val="00D75926"/>
    <w:rsid w:val="00D75D03"/>
    <w:rsid w:val="00D83709"/>
    <w:rsid w:val="00D86D11"/>
    <w:rsid w:val="00D917CF"/>
    <w:rsid w:val="00D91901"/>
    <w:rsid w:val="00D97EEB"/>
    <w:rsid w:val="00DA40B0"/>
    <w:rsid w:val="00DB761E"/>
    <w:rsid w:val="00DC02A8"/>
    <w:rsid w:val="00DC7256"/>
    <w:rsid w:val="00DD6F74"/>
    <w:rsid w:val="00DD74FF"/>
    <w:rsid w:val="00DE22D3"/>
    <w:rsid w:val="00DE372D"/>
    <w:rsid w:val="00DF003E"/>
    <w:rsid w:val="00DF1ECA"/>
    <w:rsid w:val="00DF39AD"/>
    <w:rsid w:val="00DF7268"/>
    <w:rsid w:val="00E226CA"/>
    <w:rsid w:val="00E25918"/>
    <w:rsid w:val="00E26F00"/>
    <w:rsid w:val="00E30C80"/>
    <w:rsid w:val="00E31E8D"/>
    <w:rsid w:val="00E36487"/>
    <w:rsid w:val="00E40A81"/>
    <w:rsid w:val="00E42EA7"/>
    <w:rsid w:val="00E45266"/>
    <w:rsid w:val="00E45672"/>
    <w:rsid w:val="00E542FF"/>
    <w:rsid w:val="00E55C31"/>
    <w:rsid w:val="00E56EF6"/>
    <w:rsid w:val="00E5754B"/>
    <w:rsid w:val="00E62671"/>
    <w:rsid w:val="00E6594D"/>
    <w:rsid w:val="00E66438"/>
    <w:rsid w:val="00E7011E"/>
    <w:rsid w:val="00E73435"/>
    <w:rsid w:val="00E75CBB"/>
    <w:rsid w:val="00E77210"/>
    <w:rsid w:val="00E8294A"/>
    <w:rsid w:val="00E84A4A"/>
    <w:rsid w:val="00E84E2F"/>
    <w:rsid w:val="00E859AF"/>
    <w:rsid w:val="00E91FDA"/>
    <w:rsid w:val="00E92835"/>
    <w:rsid w:val="00EA34A8"/>
    <w:rsid w:val="00EA416B"/>
    <w:rsid w:val="00EA43B2"/>
    <w:rsid w:val="00EA5031"/>
    <w:rsid w:val="00EA5919"/>
    <w:rsid w:val="00EA68C0"/>
    <w:rsid w:val="00EA7092"/>
    <w:rsid w:val="00EB1C4F"/>
    <w:rsid w:val="00EB2A73"/>
    <w:rsid w:val="00EB6464"/>
    <w:rsid w:val="00EB6FF2"/>
    <w:rsid w:val="00ED0232"/>
    <w:rsid w:val="00ED06DD"/>
    <w:rsid w:val="00ED301D"/>
    <w:rsid w:val="00ED5012"/>
    <w:rsid w:val="00ED7481"/>
    <w:rsid w:val="00ED7C8F"/>
    <w:rsid w:val="00EE01B3"/>
    <w:rsid w:val="00EE5AE9"/>
    <w:rsid w:val="00EF270D"/>
    <w:rsid w:val="00EF759F"/>
    <w:rsid w:val="00F01204"/>
    <w:rsid w:val="00F01F23"/>
    <w:rsid w:val="00F02C67"/>
    <w:rsid w:val="00F0406B"/>
    <w:rsid w:val="00F122E9"/>
    <w:rsid w:val="00F129E5"/>
    <w:rsid w:val="00F15C68"/>
    <w:rsid w:val="00F1629B"/>
    <w:rsid w:val="00F17099"/>
    <w:rsid w:val="00F17E74"/>
    <w:rsid w:val="00F213B8"/>
    <w:rsid w:val="00F247E3"/>
    <w:rsid w:val="00F27FA0"/>
    <w:rsid w:val="00F321C4"/>
    <w:rsid w:val="00F35BB3"/>
    <w:rsid w:val="00F377B8"/>
    <w:rsid w:val="00F378CC"/>
    <w:rsid w:val="00F41F74"/>
    <w:rsid w:val="00F43425"/>
    <w:rsid w:val="00F43FE6"/>
    <w:rsid w:val="00F4586E"/>
    <w:rsid w:val="00F4747A"/>
    <w:rsid w:val="00F532CF"/>
    <w:rsid w:val="00F53BF2"/>
    <w:rsid w:val="00F54D26"/>
    <w:rsid w:val="00F60DC8"/>
    <w:rsid w:val="00F634DC"/>
    <w:rsid w:val="00F709E4"/>
    <w:rsid w:val="00F74D8F"/>
    <w:rsid w:val="00F80903"/>
    <w:rsid w:val="00F9516C"/>
    <w:rsid w:val="00F97400"/>
    <w:rsid w:val="00FA1BC5"/>
    <w:rsid w:val="00FA1CDB"/>
    <w:rsid w:val="00FA6407"/>
    <w:rsid w:val="00FA6FAA"/>
    <w:rsid w:val="00FB3A33"/>
    <w:rsid w:val="00FB748D"/>
    <w:rsid w:val="00FC638C"/>
    <w:rsid w:val="00FD0C44"/>
    <w:rsid w:val="00FD2DE6"/>
    <w:rsid w:val="00FD37F0"/>
    <w:rsid w:val="00FD3EAB"/>
    <w:rsid w:val="00FD7686"/>
    <w:rsid w:val="00FE68FE"/>
    <w:rsid w:val="00FE7BC9"/>
    <w:rsid w:val="00FF66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DE5A8"/>
  <w15:docId w15:val="{2FBDAD9E-9D03-4EBE-B409-838CD5B9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ia Pro Book" w:eastAsia="Univia Pro Book" w:hAnsi="Univia Pro Book" w:cs="Univia Pro Book"/>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jc w:val="center"/>
      <w:outlineLvl w:val="0"/>
    </w:pPr>
    <w:rPr>
      <w:rFonts w:ascii="Open Sans" w:eastAsia="Open Sans" w:hAnsi="Open Sans" w:cs="Open Sans"/>
      <w:b/>
      <w:sz w:val="36"/>
      <w:szCs w:val="36"/>
    </w:rPr>
  </w:style>
  <w:style w:type="paragraph" w:styleId="Ttulo2">
    <w:name w:val="heading 2"/>
    <w:basedOn w:val="Normal"/>
    <w:next w:val="Normal"/>
    <w:pPr>
      <w:keepNext/>
      <w:spacing w:line="360" w:lineRule="auto"/>
      <w:jc w:val="both"/>
      <w:outlineLvl w:val="1"/>
    </w:pPr>
    <w:rPr>
      <w:rFonts w:ascii="Arial" w:eastAsia="Arial" w:hAnsi="Arial" w:cs="Arial"/>
    </w:rPr>
  </w:style>
  <w:style w:type="paragraph" w:styleId="Ttulo3">
    <w:name w:val="heading 3"/>
    <w:basedOn w:val="Normal"/>
    <w:next w:val="Normal"/>
    <w:pPr>
      <w:keepNext/>
      <w:outlineLvl w:val="2"/>
    </w:pPr>
    <w:rPr>
      <w:rFonts w:ascii="Arial" w:eastAsia="Arial" w:hAnsi="Arial" w:cs="Arial"/>
      <w:b/>
      <w:sz w:val="28"/>
      <w:szCs w:val="28"/>
    </w:rPr>
  </w:style>
  <w:style w:type="paragraph" w:styleId="Ttulo4">
    <w:name w:val="heading 4"/>
    <w:basedOn w:val="Normal"/>
    <w:next w:val="Normal"/>
    <w:pPr>
      <w:keepNext/>
      <w:jc w:val="center"/>
      <w:outlineLvl w:val="3"/>
    </w:pPr>
    <w:rPr>
      <w:rFonts w:ascii="Arial" w:eastAsia="Arial" w:hAnsi="Arial" w:cs="Arial"/>
      <w:b/>
      <w:sz w:val="20"/>
      <w:szCs w:val="20"/>
    </w:rPr>
  </w:style>
  <w:style w:type="paragraph" w:styleId="Ttulo5">
    <w:name w:val="heading 5"/>
    <w:basedOn w:val="Normal"/>
    <w:next w:val="Normal"/>
    <w:pPr>
      <w:keepNext/>
      <w:outlineLvl w:val="4"/>
    </w:pPr>
    <w:rPr>
      <w:rFonts w:ascii="Times New Roman" w:eastAsia="Times New Roman" w:hAnsi="Times New Roman" w:cs="Times New Roman"/>
      <w:b/>
      <w:sz w:val="20"/>
      <w:szCs w:val="20"/>
    </w:rPr>
  </w:style>
  <w:style w:type="paragraph" w:styleId="Ttulo6">
    <w:name w:val="heading 6"/>
    <w:basedOn w:val="Normal"/>
    <w:next w:val="Normal"/>
    <w:pPr>
      <w:keepNext/>
      <w:jc w:val="center"/>
      <w:outlineLvl w:val="5"/>
    </w:pPr>
    <w:rPr>
      <w:rFonts w:ascii="Arial" w:eastAsia="Arial" w:hAnsi="Arial" w:cs="Arial"/>
      <w:b/>
      <w:sz w:val="22"/>
      <w:szCs w:val="22"/>
    </w:rPr>
  </w:style>
  <w:style w:type="paragraph" w:styleId="Ttulo7">
    <w:name w:val="heading 7"/>
    <w:basedOn w:val="Normal"/>
    <w:next w:val="Normal"/>
    <w:link w:val="Ttulo7Car"/>
    <w:uiPriority w:val="9"/>
    <w:unhideWhenUsed/>
    <w:qFormat/>
    <w:rsid w:val="008840F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jc w:val="center"/>
    </w:pPr>
    <w:rPr>
      <w:rFonts w:ascii="Tahoma" w:eastAsia="Tahoma" w:hAnsi="Tahoma" w:cs="Tahoma"/>
      <w:b/>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0">
    <w:name w:val="20"/>
    <w:basedOn w:val="TableNormal"/>
    <w:tblPr>
      <w:tblStyleRowBandSize w:val="1"/>
      <w:tblStyleColBandSize w:val="1"/>
      <w:tblCellMar>
        <w:left w:w="70" w:type="dxa"/>
        <w:right w:w="70" w:type="dxa"/>
      </w:tblCellMar>
    </w:tblPr>
  </w:style>
  <w:style w:type="table" w:customStyle="1" w:styleId="19">
    <w:name w:val="19"/>
    <w:basedOn w:val="TableNormal"/>
    <w:tblPr>
      <w:tblStyleRowBandSize w:val="1"/>
      <w:tblStyleColBandSize w:val="1"/>
      <w:tblCellMar>
        <w:left w:w="70" w:type="dxa"/>
        <w:right w:w="70" w:type="dxa"/>
      </w:tblCellMar>
    </w:tblPr>
  </w:style>
  <w:style w:type="table" w:customStyle="1" w:styleId="18">
    <w:name w:val="18"/>
    <w:basedOn w:val="TableNormal"/>
    <w:tblPr>
      <w:tblStyleRowBandSize w:val="1"/>
      <w:tblStyleColBandSize w:val="1"/>
      <w:tblCellMar>
        <w:left w:w="70" w:type="dxa"/>
        <w:right w:w="70"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tblPr>
      <w:tblStyleRowBandSize w:val="1"/>
      <w:tblStyleColBandSize w:val="1"/>
      <w:tblCellMar>
        <w:left w:w="70" w:type="dxa"/>
        <w:right w:w="70" w:type="dxa"/>
      </w:tblCellMar>
    </w:tblPr>
  </w:style>
  <w:style w:type="table" w:customStyle="1" w:styleId="9">
    <w:name w:val="9"/>
    <w:basedOn w:val="TableNormal"/>
    <w:tblPr>
      <w:tblStyleRowBandSize w:val="1"/>
      <w:tblStyleColBandSize w:val="1"/>
      <w:tblCellMar>
        <w:left w:w="70" w:type="dxa"/>
        <w:right w:w="70" w:type="dxa"/>
      </w:tblCellMar>
    </w:tblPr>
  </w:style>
  <w:style w:type="table" w:customStyle="1" w:styleId="8">
    <w:name w:val="8"/>
    <w:basedOn w:val="TableNormal"/>
    <w:tblPr>
      <w:tblStyleRowBandSize w:val="1"/>
      <w:tblStyleColBandSize w:val="1"/>
      <w:tblCellMar>
        <w:left w:w="70" w:type="dxa"/>
        <w:right w:w="70" w:type="dxa"/>
      </w:tblCellMar>
    </w:tblPr>
  </w:style>
  <w:style w:type="table" w:customStyle="1" w:styleId="7">
    <w:name w:val="7"/>
    <w:basedOn w:val="TableNormal"/>
    <w:tblPr>
      <w:tblStyleRowBandSize w:val="1"/>
      <w:tblStyleColBandSize w:val="1"/>
      <w:tblCellMar>
        <w:left w:w="70" w:type="dxa"/>
        <w:right w:w="70" w:type="dxa"/>
      </w:tblCellMar>
    </w:tblPr>
  </w:style>
  <w:style w:type="table" w:customStyle="1" w:styleId="6">
    <w:name w:val="6"/>
    <w:basedOn w:val="TableNormal"/>
    <w:tblPr>
      <w:tblStyleRowBandSize w:val="1"/>
      <w:tblStyleColBandSize w:val="1"/>
      <w:tblCellMar>
        <w:left w:w="70" w:type="dxa"/>
        <w:right w:w="70" w:type="dxa"/>
      </w:tblCellMar>
    </w:tblPr>
  </w:style>
  <w:style w:type="table" w:customStyle="1" w:styleId="5">
    <w:name w:val="5"/>
    <w:basedOn w:val="TableNormal"/>
    <w:tblPr>
      <w:tblStyleRowBandSize w:val="1"/>
      <w:tblStyleColBandSize w:val="1"/>
      <w:tblCellMar>
        <w:left w:w="70" w:type="dxa"/>
        <w:right w:w="70" w:type="dxa"/>
      </w:tblCellMar>
    </w:tblPr>
  </w:style>
  <w:style w:type="table" w:customStyle="1" w:styleId="4">
    <w:name w:val="4"/>
    <w:basedOn w:val="TableNormal"/>
    <w:tblPr>
      <w:tblStyleRowBandSize w:val="1"/>
      <w:tblStyleColBandSize w:val="1"/>
      <w:tblCellMar>
        <w:left w:w="70" w:type="dxa"/>
        <w:right w:w="70" w:type="dxa"/>
      </w:tblCellMar>
    </w:tblPr>
  </w:style>
  <w:style w:type="table" w:customStyle="1" w:styleId="3">
    <w:name w:val="3"/>
    <w:basedOn w:val="TableNormal"/>
    <w:rPr>
      <w:rFonts w:ascii="Arial" w:eastAsia="Arial" w:hAnsi="Arial" w:cs="Arial"/>
      <w:color w:val="000000"/>
      <w:sz w:val="22"/>
      <w:szCs w:val="22"/>
    </w:r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
    <w:name w:val="2"/>
    <w:basedOn w:val="TableNormal"/>
    <w:tblPr>
      <w:tblStyleRowBandSize w:val="1"/>
      <w:tblStyleColBandSize w:val="1"/>
      <w:tblCellMar>
        <w:left w:w="70" w:type="dxa"/>
        <w:right w:w="70" w:type="dxa"/>
      </w:tblCellMar>
    </w:tblPr>
  </w:style>
  <w:style w:type="table" w:customStyle="1" w:styleId="1">
    <w:name w:val="1"/>
    <w:basedOn w:val="TableNormal"/>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353D98"/>
    <w:rPr>
      <w:rFonts w:ascii="Tahoma" w:hAnsi="Tahoma" w:cs="Tahoma"/>
      <w:sz w:val="16"/>
      <w:szCs w:val="16"/>
    </w:rPr>
  </w:style>
  <w:style w:type="character" w:customStyle="1" w:styleId="TextodegloboCar">
    <w:name w:val="Texto de globo Car"/>
    <w:basedOn w:val="Fuentedeprrafopredeter"/>
    <w:link w:val="Textodeglobo"/>
    <w:uiPriority w:val="99"/>
    <w:semiHidden/>
    <w:rsid w:val="00353D98"/>
    <w:rPr>
      <w:rFonts w:ascii="Tahoma" w:hAnsi="Tahoma" w:cs="Tahoma"/>
      <w:sz w:val="16"/>
      <w:szCs w:val="16"/>
    </w:rPr>
  </w:style>
  <w:style w:type="paragraph" w:styleId="Encabezado">
    <w:name w:val="header"/>
    <w:basedOn w:val="Normal"/>
    <w:link w:val="EncabezadoCar"/>
    <w:uiPriority w:val="99"/>
    <w:unhideWhenUsed/>
    <w:rsid w:val="00353D98"/>
    <w:pPr>
      <w:tabs>
        <w:tab w:val="center" w:pos="4419"/>
        <w:tab w:val="right" w:pos="8838"/>
      </w:tabs>
    </w:pPr>
  </w:style>
  <w:style w:type="character" w:customStyle="1" w:styleId="EncabezadoCar">
    <w:name w:val="Encabezado Car"/>
    <w:basedOn w:val="Fuentedeprrafopredeter"/>
    <w:link w:val="Encabezado"/>
    <w:uiPriority w:val="99"/>
    <w:rsid w:val="00353D98"/>
  </w:style>
  <w:style w:type="paragraph" w:styleId="Piedepgina">
    <w:name w:val="footer"/>
    <w:basedOn w:val="Normal"/>
    <w:link w:val="PiedepginaCar"/>
    <w:uiPriority w:val="99"/>
    <w:unhideWhenUsed/>
    <w:rsid w:val="00353D98"/>
    <w:pPr>
      <w:tabs>
        <w:tab w:val="center" w:pos="4419"/>
        <w:tab w:val="right" w:pos="8838"/>
      </w:tabs>
    </w:pPr>
  </w:style>
  <w:style w:type="character" w:customStyle="1" w:styleId="PiedepginaCar">
    <w:name w:val="Pie de página Car"/>
    <w:basedOn w:val="Fuentedeprrafopredeter"/>
    <w:link w:val="Piedepgina"/>
    <w:uiPriority w:val="99"/>
    <w:rsid w:val="00353D98"/>
  </w:style>
  <w:style w:type="paragraph" w:styleId="Sinespaciado">
    <w:name w:val="No Spacing"/>
    <w:uiPriority w:val="1"/>
    <w:qFormat/>
    <w:rsid w:val="00FD3EAB"/>
    <w:pPr>
      <w:suppressAutoHyphens/>
      <w:autoSpaceDN w:val="0"/>
      <w:textAlignment w:val="baseline"/>
    </w:pPr>
    <w:rPr>
      <w:rFonts w:ascii="Calibri" w:eastAsia="Calibri" w:hAnsi="Calibri" w:cs="Kartika"/>
      <w:sz w:val="22"/>
      <w:szCs w:val="22"/>
      <w:lang w:val="es-MX" w:eastAsia="en-US"/>
    </w:rPr>
  </w:style>
  <w:style w:type="paragraph" w:styleId="Prrafodelista">
    <w:name w:val="List Paragraph"/>
    <w:aliases w:val="Dot pt,No Spacing1,List Paragraph Char Char Char,Indicator Text,List Paragraph1,Numbered Para 1,viñetas,Bullet 1,Bullet Number,List Paragraph11,Listas,Use Case List Paragraph,lp1,lp11"/>
    <w:basedOn w:val="Normal"/>
    <w:link w:val="PrrafodelistaCar"/>
    <w:uiPriority w:val="34"/>
    <w:qFormat/>
    <w:rsid w:val="00FD3EAB"/>
    <w:pPr>
      <w:spacing w:after="160" w:line="259" w:lineRule="auto"/>
      <w:ind w:left="720"/>
      <w:contextualSpacing/>
    </w:pPr>
    <w:rPr>
      <w:rFonts w:asciiTheme="minorHAnsi" w:eastAsiaTheme="minorHAnsi" w:hAnsiTheme="minorHAnsi" w:cstheme="minorBidi"/>
      <w:sz w:val="22"/>
      <w:szCs w:val="22"/>
      <w:lang w:val="es-MX" w:eastAsia="en-US"/>
    </w:rPr>
  </w:style>
  <w:style w:type="character" w:customStyle="1" w:styleId="PrrafodelistaCar">
    <w:name w:val="Párrafo de lista Car"/>
    <w:aliases w:val="Dot pt Car,No Spacing1 Car,List Paragraph Char Char Char Car,Indicator Text Car,List Paragraph1 Car,Numbered Para 1 Car,viñetas Car,Bullet 1 Car,Bullet Number Car,List Paragraph11 Car,Listas Car,Use Case List Paragraph Car,lp1 Car"/>
    <w:link w:val="Prrafodelista"/>
    <w:uiPriority w:val="34"/>
    <w:rsid w:val="00FD3EAB"/>
    <w:rPr>
      <w:rFonts w:asciiTheme="minorHAnsi" w:eastAsiaTheme="minorHAnsi" w:hAnsiTheme="minorHAnsi" w:cstheme="minorBidi"/>
      <w:sz w:val="22"/>
      <w:szCs w:val="22"/>
      <w:lang w:val="es-MX" w:eastAsia="en-US"/>
    </w:rPr>
  </w:style>
  <w:style w:type="table" w:styleId="Tablaconcuadrcula">
    <w:name w:val="Table Grid"/>
    <w:basedOn w:val="Tablanormal"/>
    <w:uiPriority w:val="39"/>
    <w:rsid w:val="00C23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74C87"/>
    <w:pPr>
      <w:widowControl w:val="0"/>
      <w:autoSpaceDE w:val="0"/>
      <w:autoSpaceDN w:val="0"/>
      <w:spacing w:line="122" w:lineRule="exact"/>
    </w:pPr>
    <w:rPr>
      <w:rFonts w:ascii="Arial MT" w:eastAsia="Arial MT" w:hAnsi="Arial MT" w:cs="Arial MT"/>
      <w:sz w:val="22"/>
      <w:szCs w:val="22"/>
      <w:lang w:eastAsia="en-US"/>
    </w:rPr>
  </w:style>
  <w:style w:type="character" w:customStyle="1" w:styleId="Ttulo7Car">
    <w:name w:val="Título 7 Car"/>
    <w:basedOn w:val="Fuentedeprrafopredeter"/>
    <w:link w:val="Ttulo7"/>
    <w:uiPriority w:val="9"/>
    <w:rsid w:val="008840F8"/>
    <w:rPr>
      <w:rFonts w:asciiTheme="majorHAnsi" w:eastAsiaTheme="majorEastAsia" w:hAnsiTheme="majorHAnsi" w:cstheme="majorBidi"/>
      <w:i/>
      <w:iCs/>
      <w:color w:val="404040" w:themeColor="text1" w:themeTint="BF"/>
    </w:rPr>
  </w:style>
  <w:style w:type="character" w:styleId="Hipervnculo">
    <w:name w:val="Hyperlink"/>
    <w:basedOn w:val="Fuentedeprrafopredeter"/>
    <w:uiPriority w:val="99"/>
    <w:unhideWhenUsed/>
    <w:rsid w:val="00771A4F"/>
    <w:rPr>
      <w:color w:val="0000FF"/>
      <w:u w:val="single"/>
    </w:rPr>
  </w:style>
  <w:style w:type="paragraph" w:styleId="NormalWeb">
    <w:name w:val="Normal (Web)"/>
    <w:basedOn w:val="Normal"/>
    <w:uiPriority w:val="99"/>
    <w:unhideWhenUsed/>
    <w:rsid w:val="00771A4F"/>
    <w:pPr>
      <w:spacing w:before="100" w:beforeAutospacing="1" w:after="100" w:afterAutospacing="1"/>
    </w:pPr>
    <w:rPr>
      <w:rFonts w:ascii="Times New Roman" w:eastAsia="Times New Roman" w:hAnsi="Times New Roman" w:cs="Times New Roman"/>
      <w:lang w:val="es-MX"/>
    </w:rPr>
  </w:style>
  <w:style w:type="paragraph" w:customStyle="1" w:styleId="Texto">
    <w:name w:val="Texto"/>
    <w:basedOn w:val="Normal"/>
    <w:link w:val="TextoCar"/>
    <w:qFormat/>
    <w:rsid w:val="00ED301D"/>
    <w:pPr>
      <w:spacing w:after="101" w:line="216" w:lineRule="exact"/>
      <w:ind w:firstLine="288"/>
      <w:jc w:val="both"/>
    </w:pPr>
    <w:rPr>
      <w:rFonts w:ascii="Arial" w:eastAsia="Times New Roman" w:hAnsi="Arial" w:cs="Arial"/>
      <w:sz w:val="18"/>
      <w:szCs w:val="20"/>
      <w:lang w:eastAsia="es-ES"/>
    </w:rPr>
  </w:style>
  <w:style w:type="paragraph" w:customStyle="1" w:styleId="ROMANOS">
    <w:name w:val="ROMANOS"/>
    <w:basedOn w:val="Normal"/>
    <w:link w:val="ROMANOSCar"/>
    <w:rsid w:val="00ED301D"/>
    <w:pPr>
      <w:tabs>
        <w:tab w:val="left" w:pos="720"/>
      </w:tabs>
      <w:spacing w:after="101" w:line="216" w:lineRule="exact"/>
      <w:ind w:left="720" w:hanging="432"/>
      <w:jc w:val="both"/>
    </w:pPr>
    <w:rPr>
      <w:rFonts w:ascii="Arial" w:eastAsia="Times New Roman" w:hAnsi="Arial" w:cs="Arial"/>
      <w:sz w:val="18"/>
      <w:szCs w:val="18"/>
      <w:lang w:eastAsia="es-ES"/>
    </w:rPr>
  </w:style>
  <w:style w:type="character" w:customStyle="1" w:styleId="TextoCar">
    <w:name w:val="Texto Car"/>
    <w:link w:val="Texto"/>
    <w:locked/>
    <w:rsid w:val="00ED301D"/>
    <w:rPr>
      <w:rFonts w:ascii="Arial" w:eastAsia="Times New Roman" w:hAnsi="Arial" w:cs="Arial"/>
      <w:sz w:val="18"/>
      <w:szCs w:val="20"/>
      <w:lang w:eastAsia="es-ES"/>
    </w:rPr>
  </w:style>
  <w:style w:type="character" w:customStyle="1" w:styleId="ROMANOSCar">
    <w:name w:val="ROMANOS Car"/>
    <w:link w:val="ROMANOS"/>
    <w:locked/>
    <w:rsid w:val="00ED301D"/>
    <w:rPr>
      <w:rFonts w:ascii="Arial" w:eastAsia="Times New Roman" w:hAnsi="Arial" w:cs="Arial"/>
      <w:sz w:val="18"/>
      <w:szCs w:val="18"/>
      <w:lang w:eastAsia="es-ES"/>
    </w:rPr>
  </w:style>
  <w:style w:type="paragraph" w:customStyle="1" w:styleId="INCISO">
    <w:name w:val="INCISO"/>
    <w:basedOn w:val="Normal"/>
    <w:rsid w:val="007829C8"/>
    <w:pPr>
      <w:spacing w:after="101" w:line="216" w:lineRule="exact"/>
      <w:ind w:left="1080" w:hanging="360"/>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1"/>
    <w:qFormat/>
    <w:rsid w:val="008B1D18"/>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rsid w:val="008B1D18"/>
    <w:rPr>
      <w:rFonts w:ascii="Arial MT" w:eastAsia="Arial MT" w:hAnsi="Arial MT" w:cs="Arial MT"/>
      <w:sz w:val="22"/>
      <w:szCs w:val="22"/>
      <w:lang w:eastAsia="en-US"/>
    </w:rPr>
  </w:style>
  <w:style w:type="character" w:styleId="Refdecomentario">
    <w:name w:val="annotation reference"/>
    <w:basedOn w:val="Fuentedeprrafopredeter"/>
    <w:uiPriority w:val="99"/>
    <w:semiHidden/>
    <w:unhideWhenUsed/>
    <w:rsid w:val="00EF759F"/>
    <w:rPr>
      <w:sz w:val="16"/>
      <w:szCs w:val="16"/>
    </w:rPr>
  </w:style>
  <w:style w:type="paragraph" w:styleId="Textocomentario">
    <w:name w:val="annotation text"/>
    <w:basedOn w:val="Normal"/>
    <w:link w:val="TextocomentarioCar"/>
    <w:uiPriority w:val="99"/>
    <w:semiHidden/>
    <w:unhideWhenUsed/>
    <w:rsid w:val="00EF759F"/>
    <w:rPr>
      <w:sz w:val="20"/>
      <w:szCs w:val="20"/>
    </w:rPr>
  </w:style>
  <w:style w:type="character" w:customStyle="1" w:styleId="TextocomentarioCar">
    <w:name w:val="Texto comentario Car"/>
    <w:basedOn w:val="Fuentedeprrafopredeter"/>
    <w:link w:val="Textocomentario"/>
    <w:uiPriority w:val="99"/>
    <w:semiHidden/>
    <w:rsid w:val="00EF759F"/>
    <w:rPr>
      <w:sz w:val="20"/>
      <w:szCs w:val="20"/>
    </w:rPr>
  </w:style>
  <w:style w:type="paragraph" w:styleId="Asuntodelcomentario">
    <w:name w:val="annotation subject"/>
    <w:basedOn w:val="Textocomentario"/>
    <w:next w:val="Textocomentario"/>
    <w:link w:val="AsuntodelcomentarioCar"/>
    <w:uiPriority w:val="99"/>
    <w:semiHidden/>
    <w:unhideWhenUsed/>
    <w:rsid w:val="00EF759F"/>
    <w:rPr>
      <w:b/>
      <w:bCs/>
    </w:rPr>
  </w:style>
  <w:style w:type="character" w:customStyle="1" w:styleId="AsuntodelcomentarioCar">
    <w:name w:val="Asunto del comentario Car"/>
    <w:basedOn w:val="TextocomentarioCar"/>
    <w:link w:val="Asuntodelcomentario"/>
    <w:uiPriority w:val="99"/>
    <w:semiHidden/>
    <w:rsid w:val="00EF759F"/>
    <w:rPr>
      <w:b/>
      <w:bCs/>
      <w:sz w:val="20"/>
      <w:szCs w:val="20"/>
    </w:rPr>
  </w:style>
  <w:style w:type="character" w:styleId="Mencinsinresolver">
    <w:name w:val="Unresolved Mention"/>
    <w:basedOn w:val="Fuentedeprrafopredeter"/>
    <w:uiPriority w:val="99"/>
    <w:semiHidden/>
    <w:unhideWhenUsed/>
    <w:rsid w:val="001407B5"/>
    <w:rPr>
      <w:color w:val="605E5C"/>
      <w:shd w:val="clear" w:color="auto" w:fill="E1DFDD"/>
    </w:rPr>
  </w:style>
  <w:style w:type="character" w:styleId="Textoennegrita">
    <w:name w:val="Strong"/>
    <w:basedOn w:val="Fuentedeprrafopredeter"/>
    <w:uiPriority w:val="22"/>
    <w:qFormat/>
    <w:rsid w:val="005125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985">
      <w:bodyDiv w:val="1"/>
      <w:marLeft w:val="0"/>
      <w:marRight w:val="0"/>
      <w:marTop w:val="0"/>
      <w:marBottom w:val="0"/>
      <w:divBdr>
        <w:top w:val="none" w:sz="0" w:space="0" w:color="auto"/>
        <w:left w:val="none" w:sz="0" w:space="0" w:color="auto"/>
        <w:bottom w:val="none" w:sz="0" w:space="0" w:color="auto"/>
        <w:right w:val="none" w:sz="0" w:space="0" w:color="auto"/>
      </w:divBdr>
    </w:div>
    <w:div w:id="5252246">
      <w:bodyDiv w:val="1"/>
      <w:marLeft w:val="0"/>
      <w:marRight w:val="0"/>
      <w:marTop w:val="0"/>
      <w:marBottom w:val="0"/>
      <w:divBdr>
        <w:top w:val="none" w:sz="0" w:space="0" w:color="auto"/>
        <w:left w:val="none" w:sz="0" w:space="0" w:color="auto"/>
        <w:bottom w:val="none" w:sz="0" w:space="0" w:color="auto"/>
        <w:right w:val="none" w:sz="0" w:space="0" w:color="auto"/>
      </w:divBdr>
    </w:div>
    <w:div w:id="26376144">
      <w:bodyDiv w:val="1"/>
      <w:marLeft w:val="0"/>
      <w:marRight w:val="0"/>
      <w:marTop w:val="0"/>
      <w:marBottom w:val="0"/>
      <w:divBdr>
        <w:top w:val="none" w:sz="0" w:space="0" w:color="auto"/>
        <w:left w:val="none" w:sz="0" w:space="0" w:color="auto"/>
        <w:bottom w:val="none" w:sz="0" w:space="0" w:color="auto"/>
        <w:right w:val="none" w:sz="0" w:space="0" w:color="auto"/>
      </w:divBdr>
    </w:div>
    <w:div w:id="39282940">
      <w:bodyDiv w:val="1"/>
      <w:marLeft w:val="0"/>
      <w:marRight w:val="0"/>
      <w:marTop w:val="0"/>
      <w:marBottom w:val="0"/>
      <w:divBdr>
        <w:top w:val="none" w:sz="0" w:space="0" w:color="auto"/>
        <w:left w:val="none" w:sz="0" w:space="0" w:color="auto"/>
        <w:bottom w:val="none" w:sz="0" w:space="0" w:color="auto"/>
        <w:right w:val="none" w:sz="0" w:space="0" w:color="auto"/>
      </w:divBdr>
    </w:div>
    <w:div w:id="40447325">
      <w:bodyDiv w:val="1"/>
      <w:marLeft w:val="0"/>
      <w:marRight w:val="0"/>
      <w:marTop w:val="0"/>
      <w:marBottom w:val="0"/>
      <w:divBdr>
        <w:top w:val="none" w:sz="0" w:space="0" w:color="auto"/>
        <w:left w:val="none" w:sz="0" w:space="0" w:color="auto"/>
        <w:bottom w:val="none" w:sz="0" w:space="0" w:color="auto"/>
        <w:right w:val="none" w:sz="0" w:space="0" w:color="auto"/>
      </w:divBdr>
    </w:div>
    <w:div w:id="40986763">
      <w:bodyDiv w:val="1"/>
      <w:marLeft w:val="0"/>
      <w:marRight w:val="0"/>
      <w:marTop w:val="0"/>
      <w:marBottom w:val="0"/>
      <w:divBdr>
        <w:top w:val="none" w:sz="0" w:space="0" w:color="auto"/>
        <w:left w:val="none" w:sz="0" w:space="0" w:color="auto"/>
        <w:bottom w:val="none" w:sz="0" w:space="0" w:color="auto"/>
        <w:right w:val="none" w:sz="0" w:space="0" w:color="auto"/>
      </w:divBdr>
    </w:div>
    <w:div w:id="50814876">
      <w:bodyDiv w:val="1"/>
      <w:marLeft w:val="0"/>
      <w:marRight w:val="0"/>
      <w:marTop w:val="0"/>
      <w:marBottom w:val="0"/>
      <w:divBdr>
        <w:top w:val="none" w:sz="0" w:space="0" w:color="auto"/>
        <w:left w:val="none" w:sz="0" w:space="0" w:color="auto"/>
        <w:bottom w:val="none" w:sz="0" w:space="0" w:color="auto"/>
        <w:right w:val="none" w:sz="0" w:space="0" w:color="auto"/>
      </w:divBdr>
    </w:div>
    <w:div w:id="52850538">
      <w:bodyDiv w:val="1"/>
      <w:marLeft w:val="0"/>
      <w:marRight w:val="0"/>
      <w:marTop w:val="0"/>
      <w:marBottom w:val="0"/>
      <w:divBdr>
        <w:top w:val="none" w:sz="0" w:space="0" w:color="auto"/>
        <w:left w:val="none" w:sz="0" w:space="0" w:color="auto"/>
        <w:bottom w:val="none" w:sz="0" w:space="0" w:color="auto"/>
        <w:right w:val="none" w:sz="0" w:space="0" w:color="auto"/>
      </w:divBdr>
    </w:div>
    <w:div w:id="60565909">
      <w:bodyDiv w:val="1"/>
      <w:marLeft w:val="0"/>
      <w:marRight w:val="0"/>
      <w:marTop w:val="0"/>
      <w:marBottom w:val="0"/>
      <w:divBdr>
        <w:top w:val="none" w:sz="0" w:space="0" w:color="auto"/>
        <w:left w:val="none" w:sz="0" w:space="0" w:color="auto"/>
        <w:bottom w:val="none" w:sz="0" w:space="0" w:color="auto"/>
        <w:right w:val="none" w:sz="0" w:space="0" w:color="auto"/>
      </w:divBdr>
    </w:div>
    <w:div w:id="61804462">
      <w:bodyDiv w:val="1"/>
      <w:marLeft w:val="0"/>
      <w:marRight w:val="0"/>
      <w:marTop w:val="0"/>
      <w:marBottom w:val="0"/>
      <w:divBdr>
        <w:top w:val="none" w:sz="0" w:space="0" w:color="auto"/>
        <w:left w:val="none" w:sz="0" w:space="0" w:color="auto"/>
        <w:bottom w:val="none" w:sz="0" w:space="0" w:color="auto"/>
        <w:right w:val="none" w:sz="0" w:space="0" w:color="auto"/>
      </w:divBdr>
    </w:div>
    <w:div w:id="93214021">
      <w:bodyDiv w:val="1"/>
      <w:marLeft w:val="0"/>
      <w:marRight w:val="0"/>
      <w:marTop w:val="0"/>
      <w:marBottom w:val="0"/>
      <w:divBdr>
        <w:top w:val="none" w:sz="0" w:space="0" w:color="auto"/>
        <w:left w:val="none" w:sz="0" w:space="0" w:color="auto"/>
        <w:bottom w:val="none" w:sz="0" w:space="0" w:color="auto"/>
        <w:right w:val="none" w:sz="0" w:space="0" w:color="auto"/>
      </w:divBdr>
    </w:div>
    <w:div w:id="99305936">
      <w:bodyDiv w:val="1"/>
      <w:marLeft w:val="0"/>
      <w:marRight w:val="0"/>
      <w:marTop w:val="0"/>
      <w:marBottom w:val="0"/>
      <w:divBdr>
        <w:top w:val="none" w:sz="0" w:space="0" w:color="auto"/>
        <w:left w:val="none" w:sz="0" w:space="0" w:color="auto"/>
        <w:bottom w:val="none" w:sz="0" w:space="0" w:color="auto"/>
        <w:right w:val="none" w:sz="0" w:space="0" w:color="auto"/>
      </w:divBdr>
    </w:div>
    <w:div w:id="109865138">
      <w:bodyDiv w:val="1"/>
      <w:marLeft w:val="0"/>
      <w:marRight w:val="0"/>
      <w:marTop w:val="0"/>
      <w:marBottom w:val="0"/>
      <w:divBdr>
        <w:top w:val="none" w:sz="0" w:space="0" w:color="auto"/>
        <w:left w:val="none" w:sz="0" w:space="0" w:color="auto"/>
        <w:bottom w:val="none" w:sz="0" w:space="0" w:color="auto"/>
        <w:right w:val="none" w:sz="0" w:space="0" w:color="auto"/>
      </w:divBdr>
    </w:div>
    <w:div w:id="132061690">
      <w:bodyDiv w:val="1"/>
      <w:marLeft w:val="0"/>
      <w:marRight w:val="0"/>
      <w:marTop w:val="0"/>
      <w:marBottom w:val="0"/>
      <w:divBdr>
        <w:top w:val="none" w:sz="0" w:space="0" w:color="auto"/>
        <w:left w:val="none" w:sz="0" w:space="0" w:color="auto"/>
        <w:bottom w:val="none" w:sz="0" w:space="0" w:color="auto"/>
        <w:right w:val="none" w:sz="0" w:space="0" w:color="auto"/>
      </w:divBdr>
    </w:div>
    <w:div w:id="147476727">
      <w:bodyDiv w:val="1"/>
      <w:marLeft w:val="0"/>
      <w:marRight w:val="0"/>
      <w:marTop w:val="0"/>
      <w:marBottom w:val="0"/>
      <w:divBdr>
        <w:top w:val="none" w:sz="0" w:space="0" w:color="auto"/>
        <w:left w:val="none" w:sz="0" w:space="0" w:color="auto"/>
        <w:bottom w:val="none" w:sz="0" w:space="0" w:color="auto"/>
        <w:right w:val="none" w:sz="0" w:space="0" w:color="auto"/>
      </w:divBdr>
    </w:div>
    <w:div w:id="152305777">
      <w:bodyDiv w:val="1"/>
      <w:marLeft w:val="0"/>
      <w:marRight w:val="0"/>
      <w:marTop w:val="0"/>
      <w:marBottom w:val="0"/>
      <w:divBdr>
        <w:top w:val="none" w:sz="0" w:space="0" w:color="auto"/>
        <w:left w:val="none" w:sz="0" w:space="0" w:color="auto"/>
        <w:bottom w:val="none" w:sz="0" w:space="0" w:color="auto"/>
        <w:right w:val="none" w:sz="0" w:space="0" w:color="auto"/>
      </w:divBdr>
    </w:div>
    <w:div w:id="154955710">
      <w:bodyDiv w:val="1"/>
      <w:marLeft w:val="0"/>
      <w:marRight w:val="0"/>
      <w:marTop w:val="0"/>
      <w:marBottom w:val="0"/>
      <w:divBdr>
        <w:top w:val="none" w:sz="0" w:space="0" w:color="auto"/>
        <w:left w:val="none" w:sz="0" w:space="0" w:color="auto"/>
        <w:bottom w:val="none" w:sz="0" w:space="0" w:color="auto"/>
        <w:right w:val="none" w:sz="0" w:space="0" w:color="auto"/>
      </w:divBdr>
    </w:div>
    <w:div w:id="154999400">
      <w:bodyDiv w:val="1"/>
      <w:marLeft w:val="0"/>
      <w:marRight w:val="0"/>
      <w:marTop w:val="0"/>
      <w:marBottom w:val="0"/>
      <w:divBdr>
        <w:top w:val="none" w:sz="0" w:space="0" w:color="auto"/>
        <w:left w:val="none" w:sz="0" w:space="0" w:color="auto"/>
        <w:bottom w:val="none" w:sz="0" w:space="0" w:color="auto"/>
        <w:right w:val="none" w:sz="0" w:space="0" w:color="auto"/>
      </w:divBdr>
    </w:div>
    <w:div w:id="169222644">
      <w:bodyDiv w:val="1"/>
      <w:marLeft w:val="0"/>
      <w:marRight w:val="0"/>
      <w:marTop w:val="0"/>
      <w:marBottom w:val="0"/>
      <w:divBdr>
        <w:top w:val="none" w:sz="0" w:space="0" w:color="auto"/>
        <w:left w:val="none" w:sz="0" w:space="0" w:color="auto"/>
        <w:bottom w:val="none" w:sz="0" w:space="0" w:color="auto"/>
        <w:right w:val="none" w:sz="0" w:space="0" w:color="auto"/>
      </w:divBdr>
    </w:div>
    <w:div w:id="169756975">
      <w:bodyDiv w:val="1"/>
      <w:marLeft w:val="0"/>
      <w:marRight w:val="0"/>
      <w:marTop w:val="0"/>
      <w:marBottom w:val="0"/>
      <w:divBdr>
        <w:top w:val="none" w:sz="0" w:space="0" w:color="auto"/>
        <w:left w:val="none" w:sz="0" w:space="0" w:color="auto"/>
        <w:bottom w:val="none" w:sz="0" w:space="0" w:color="auto"/>
        <w:right w:val="none" w:sz="0" w:space="0" w:color="auto"/>
      </w:divBdr>
    </w:div>
    <w:div w:id="170334597">
      <w:bodyDiv w:val="1"/>
      <w:marLeft w:val="0"/>
      <w:marRight w:val="0"/>
      <w:marTop w:val="0"/>
      <w:marBottom w:val="0"/>
      <w:divBdr>
        <w:top w:val="none" w:sz="0" w:space="0" w:color="auto"/>
        <w:left w:val="none" w:sz="0" w:space="0" w:color="auto"/>
        <w:bottom w:val="none" w:sz="0" w:space="0" w:color="auto"/>
        <w:right w:val="none" w:sz="0" w:space="0" w:color="auto"/>
      </w:divBdr>
    </w:div>
    <w:div w:id="171921376">
      <w:bodyDiv w:val="1"/>
      <w:marLeft w:val="0"/>
      <w:marRight w:val="0"/>
      <w:marTop w:val="0"/>
      <w:marBottom w:val="0"/>
      <w:divBdr>
        <w:top w:val="none" w:sz="0" w:space="0" w:color="auto"/>
        <w:left w:val="none" w:sz="0" w:space="0" w:color="auto"/>
        <w:bottom w:val="none" w:sz="0" w:space="0" w:color="auto"/>
        <w:right w:val="none" w:sz="0" w:space="0" w:color="auto"/>
      </w:divBdr>
    </w:div>
    <w:div w:id="178127065">
      <w:bodyDiv w:val="1"/>
      <w:marLeft w:val="0"/>
      <w:marRight w:val="0"/>
      <w:marTop w:val="0"/>
      <w:marBottom w:val="0"/>
      <w:divBdr>
        <w:top w:val="none" w:sz="0" w:space="0" w:color="auto"/>
        <w:left w:val="none" w:sz="0" w:space="0" w:color="auto"/>
        <w:bottom w:val="none" w:sz="0" w:space="0" w:color="auto"/>
        <w:right w:val="none" w:sz="0" w:space="0" w:color="auto"/>
      </w:divBdr>
    </w:div>
    <w:div w:id="178589693">
      <w:bodyDiv w:val="1"/>
      <w:marLeft w:val="0"/>
      <w:marRight w:val="0"/>
      <w:marTop w:val="0"/>
      <w:marBottom w:val="0"/>
      <w:divBdr>
        <w:top w:val="none" w:sz="0" w:space="0" w:color="auto"/>
        <w:left w:val="none" w:sz="0" w:space="0" w:color="auto"/>
        <w:bottom w:val="none" w:sz="0" w:space="0" w:color="auto"/>
        <w:right w:val="none" w:sz="0" w:space="0" w:color="auto"/>
      </w:divBdr>
    </w:div>
    <w:div w:id="201481392">
      <w:bodyDiv w:val="1"/>
      <w:marLeft w:val="0"/>
      <w:marRight w:val="0"/>
      <w:marTop w:val="0"/>
      <w:marBottom w:val="0"/>
      <w:divBdr>
        <w:top w:val="none" w:sz="0" w:space="0" w:color="auto"/>
        <w:left w:val="none" w:sz="0" w:space="0" w:color="auto"/>
        <w:bottom w:val="none" w:sz="0" w:space="0" w:color="auto"/>
        <w:right w:val="none" w:sz="0" w:space="0" w:color="auto"/>
      </w:divBdr>
    </w:div>
    <w:div w:id="206648031">
      <w:bodyDiv w:val="1"/>
      <w:marLeft w:val="0"/>
      <w:marRight w:val="0"/>
      <w:marTop w:val="0"/>
      <w:marBottom w:val="0"/>
      <w:divBdr>
        <w:top w:val="none" w:sz="0" w:space="0" w:color="auto"/>
        <w:left w:val="none" w:sz="0" w:space="0" w:color="auto"/>
        <w:bottom w:val="none" w:sz="0" w:space="0" w:color="auto"/>
        <w:right w:val="none" w:sz="0" w:space="0" w:color="auto"/>
      </w:divBdr>
    </w:div>
    <w:div w:id="208998337">
      <w:bodyDiv w:val="1"/>
      <w:marLeft w:val="0"/>
      <w:marRight w:val="0"/>
      <w:marTop w:val="0"/>
      <w:marBottom w:val="0"/>
      <w:divBdr>
        <w:top w:val="none" w:sz="0" w:space="0" w:color="auto"/>
        <w:left w:val="none" w:sz="0" w:space="0" w:color="auto"/>
        <w:bottom w:val="none" w:sz="0" w:space="0" w:color="auto"/>
        <w:right w:val="none" w:sz="0" w:space="0" w:color="auto"/>
      </w:divBdr>
    </w:div>
    <w:div w:id="224414901">
      <w:bodyDiv w:val="1"/>
      <w:marLeft w:val="0"/>
      <w:marRight w:val="0"/>
      <w:marTop w:val="0"/>
      <w:marBottom w:val="0"/>
      <w:divBdr>
        <w:top w:val="none" w:sz="0" w:space="0" w:color="auto"/>
        <w:left w:val="none" w:sz="0" w:space="0" w:color="auto"/>
        <w:bottom w:val="none" w:sz="0" w:space="0" w:color="auto"/>
        <w:right w:val="none" w:sz="0" w:space="0" w:color="auto"/>
      </w:divBdr>
    </w:div>
    <w:div w:id="227344827">
      <w:bodyDiv w:val="1"/>
      <w:marLeft w:val="0"/>
      <w:marRight w:val="0"/>
      <w:marTop w:val="0"/>
      <w:marBottom w:val="0"/>
      <w:divBdr>
        <w:top w:val="none" w:sz="0" w:space="0" w:color="auto"/>
        <w:left w:val="none" w:sz="0" w:space="0" w:color="auto"/>
        <w:bottom w:val="none" w:sz="0" w:space="0" w:color="auto"/>
        <w:right w:val="none" w:sz="0" w:space="0" w:color="auto"/>
      </w:divBdr>
    </w:div>
    <w:div w:id="259460354">
      <w:bodyDiv w:val="1"/>
      <w:marLeft w:val="0"/>
      <w:marRight w:val="0"/>
      <w:marTop w:val="0"/>
      <w:marBottom w:val="0"/>
      <w:divBdr>
        <w:top w:val="none" w:sz="0" w:space="0" w:color="auto"/>
        <w:left w:val="none" w:sz="0" w:space="0" w:color="auto"/>
        <w:bottom w:val="none" w:sz="0" w:space="0" w:color="auto"/>
        <w:right w:val="none" w:sz="0" w:space="0" w:color="auto"/>
      </w:divBdr>
    </w:div>
    <w:div w:id="269899583">
      <w:bodyDiv w:val="1"/>
      <w:marLeft w:val="0"/>
      <w:marRight w:val="0"/>
      <w:marTop w:val="0"/>
      <w:marBottom w:val="0"/>
      <w:divBdr>
        <w:top w:val="none" w:sz="0" w:space="0" w:color="auto"/>
        <w:left w:val="none" w:sz="0" w:space="0" w:color="auto"/>
        <w:bottom w:val="none" w:sz="0" w:space="0" w:color="auto"/>
        <w:right w:val="none" w:sz="0" w:space="0" w:color="auto"/>
      </w:divBdr>
    </w:div>
    <w:div w:id="276067189">
      <w:bodyDiv w:val="1"/>
      <w:marLeft w:val="0"/>
      <w:marRight w:val="0"/>
      <w:marTop w:val="0"/>
      <w:marBottom w:val="0"/>
      <w:divBdr>
        <w:top w:val="none" w:sz="0" w:space="0" w:color="auto"/>
        <w:left w:val="none" w:sz="0" w:space="0" w:color="auto"/>
        <w:bottom w:val="none" w:sz="0" w:space="0" w:color="auto"/>
        <w:right w:val="none" w:sz="0" w:space="0" w:color="auto"/>
      </w:divBdr>
    </w:div>
    <w:div w:id="285434329">
      <w:bodyDiv w:val="1"/>
      <w:marLeft w:val="0"/>
      <w:marRight w:val="0"/>
      <w:marTop w:val="0"/>
      <w:marBottom w:val="0"/>
      <w:divBdr>
        <w:top w:val="none" w:sz="0" w:space="0" w:color="auto"/>
        <w:left w:val="none" w:sz="0" w:space="0" w:color="auto"/>
        <w:bottom w:val="none" w:sz="0" w:space="0" w:color="auto"/>
        <w:right w:val="none" w:sz="0" w:space="0" w:color="auto"/>
      </w:divBdr>
    </w:div>
    <w:div w:id="319044478">
      <w:bodyDiv w:val="1"/>
      <w:marLeft w:val="0"/>
      <w:marRight w:val="0"/>
      <w:marTop w:val="0"/>
      <w:marBottom w:val="0"/>
      <w:divBdr>
        <w:top w:val="none" w:sz="0" w:space="0" w:color="auto"/>
        <w:left w:val="none" w:sz="0" w:space="0" w:color="auto"/>
        <w:bottom w:val="none" w:sz="0" w:space="0" w:color="auto"/>
        <w:right w:val="none" w:sz="0" w:space="0" w:color="auto"/>
      </w:divBdr>
    </w:div>
    <w:div w:id="319114315">
      <w:bodyDiv w:val="1"/>
      <w:marLeft w:val="0"/>
      <w:marRight w:val="0"/>
      <w:marTop w:val="0"/>
      <w:marBottom w:val="0"/>
      <w:divBdr>
        <w:top w:val="none" w:sz="0" w:space="0" w:color="auto"/>
        <w:left w:val="none" w:sz="0" w:space="0" w:color="auto"/>
        <w:bottom w:val="none" w:sz="0" w:space="0" w:color="auto"/>
        <w:right w:val="none" w:sz="0" w:space="0" w:color="auto"/>
      </w:divBdr>
    </w:div>
    <w:div w:id="337973582">
      <w:bodyDiv w:val="1"/>
      <w:marLeft w:val="0"/>
      <w:marRight w:val="0"/>
      <w:marTop w:val="0"/>
      <w:marBottom w:val="0"/>
      <w:divBdr>
        <w:top w:val="none" w:sz="0" w:space="0" w:color="auto"/>
        <w:left w:val="none" w:sz="0" w:space="0" w:color="auto"/>
        <w:bottom w:val="none" w:sz="0" w:space="0" w:color="auto"/>
        <w:right w:val="none" w:sz="0" w:space="0" w:color="auto"/>
      </w:divBdr>
    </w:div>
    <w:div w:id="347490844">
      <w:bodyDiv w:val="1"/>
      <w:marLeft w:val="0"/>
      <w:marRight w:val="0"/>
      <w:marTop w:val="0"/>
      <w:marBottom w:val="0"/>
      <w:divBdr>
        <w:top w:val="none" w:sz="0" w:space="0" w:color="auto"/>
        <w:left w:val="none" w:sz="0" w:space="0" w:color="auto"/>
        <w:bottom w:val="none" w:sz="0" w:space="0" w:color="auto"/>
        <w:right w:val="none" w:sz="0" w:space="0" w:color="auto"/>
      </w:divBdr>
    </w:div>
    <w:div w:id="350684821">
      <w:bodyDiv w:val="1"/>
      <w:marLeft w:val="0"/>
      <w:marRight w:val="0"/>
      <w:marTop w:val="0"/>
      <w:marBottom w:val="0"/>
      <w:divBdr>
        <w:top w:val="none" w:sz="0" w:space="0" w:color="auto"/>
        <w:left w:val="none" w:sz="0" w:space="0" w:color="auto"/>
        <w:bottom w:val="none" w:sz="0" w:space="0" w:color="auto"/>
        <w:right w:val="none" w:sz="0" w:space="0" w:color="auto"/>
      </w:divBdr>
    </w:div>
    <w:div w:id="352852545">
      <w:bodyDiv w:val="1"/>
      <w:marLeft w:val="0"/>
      <w:marRight w:val="0"/>
      <w:marTop w:val="0"/>
      <w:marBottom w:val="0"/>
      <w:divBdr>
        <w:top w:val="none" w:sz="0" w:space="0" w:color="auto"/>
        <w:left w:val="none" w:sz="0" w:space="0" w:color="auto"/>
        <w:bottom w:val="none" w:sz="0" w:space="0" w:color="auto"/>
        <w:right w:val="none" w:sz="0" w:space="0" w:color="auto"/>
      </w:divBdr>
    </w:div>
    <w:div w:id="360324475">
      <w:bodyDiv w:val="1"/>
      <w:marLeft w:val="0"/>
      <w:marRight w:val="0"/>
      <w:marTop w:val="0"/>
      <w:marBottom w:val="0"/>
      <w:divBdr>
        <w:top w:val="none" w:sz="0" w:space="0" w:color="auto"/>
        <w:left w:val="none" w:sz="0" w:space="0" w:color="auto"/>
        <w:bottom w:val="none" w:sz="0" w:space="0" w:color="auto"/>
        <w:right w:val="none" w:sz="0" w:space="0" w:color="auto"/>
      </w:divBdr>
    </w:div>
    <w:div w:id="373699412">
      <w:bodyDiv w:val="1"/>
      <w:marLeft w:val="0"/>
      <w:marRight w:val="0"/>
      <w:marTop w:val="0"/>
      <w:marBottom w:val="0"/>
      <w:divBdr>
        <w:top w:val="none" w:sz="0" w:space="0" w:color="auto"/>
        <w:left w:val="none" w:sz="0" w:space="0" w:color="auto"/>
        <w:bottom w:val="none" w:sz="0" w:space="0" w:color="auto"/>
        <w:right w:val="none" w:sz="0" w:space="0" w:color="auto"/>
      </w:divBdr>
    </w:div>
    <w:div w:id="395394761">
      <w:bodyDiv w:val="1"/>
      <w:marLeft w:val="0"/>
      <w:marRight w:val="0"/>
      <w:marTop w:val="0"/>
      <w:marBottom w:val="0"/>
      <w:divBdr>
        <w:top w:val="none" w:sz="0" w:space="0" w:color="auto"/>
        <w:left w:val="none" w:sz="0" w:space="0" w:color="auto"/>
        <w:bottom w:val="none" w:sz="0" w:space="0" w:color="auto"/>
        <w:right w:val="none" w:sz="0" w:space="0" w:color="auto"/>
      </w:divBdr>
    </w:div>
    <w:div w:id="398140327">
      <w:bodyDiv w:val="1"/>
      <w:marLeft w:val="0"/>
      <w:marRight w:val="0"/>
      <w:marTop w:val="0"/>
      <w:marBottom w:val="0"/>
      <w:divBdr>
        <w:top w:val="none" w:sz="0" w:space="0" w:color="auto"/>
        <w:left w:val="none" w:sz="0" w:space="0" w:color="auto"/>
        <w:bottom w:val="none" w:sz="0" w:space="0" w:color="auto"/>
        <w:right w:val="none" w:sz="0" w:space="0" w:color="auto"/>
      </w:divBdr>
    </w:div>
    <w:div w:id="399719793">
      <w:bodyDiv w:val="1"/>
      <w:marLeft w:val="0"/>
      <w:marRight w:val="0"/>
      <w:marTop w:val="0"/>
      <w:marBottom w:val="0"/>
      <w:divBdr>
        <w:top w:val="none" w:sz="0" w:space="0" w:color="auto"/>
        <w:left w:val="none" w:sz="0" w:space="0" w:color="auto"/>
        <w:bottom w:val="none" w:sz="0" w:space="0" w:color="auto"/>
        <w:right w:val="none" w:sz="0" w:space="0" w:color="auto"/>
      </w:divBdr>
    </w:div>
    <w:div w:id="400834965">
      <w:bodyDiv w:val="1"/>
      <w:marLeft w:val="0"/>
      <w:marRight w:val="0"/>
      <w:marTop w:val="0"/>
      <w:marBottom w:val="0"/>
      <w:divBdr>
        <w:top w:val="none" w:sz="0" w:space="0" w:color="auto"/>
        <w:left w:val="none" w:sz="0" w:space="0" w:color="auto"/>
        <w:bottom w:val="none" w:sz="0" w:space="0" w:color="auto"/>
        <w:right w:val="none" w:sz="0" w:space="0" w:color="auto"/>
      </w:divBdr>
    </w:div>
    <w:div w:id="402069824">
      <w:bodyDiv w:val="1"/>
      <w:marLeft w:val="0"/>
      <w:marRight w:val="0"/>
      <w:marTop w:val="0"/>
      <w:marBottom w:val="0"/>
      <w:divBdr>
        <w:top w:val="none" w:sz="0" w:space="0" w:color="auto"/>
        <w:left w:val="none" w:sz="0" w:space="0" w:color="auto"/>
        <w:bottom w:val="none" w:sz="0" w:space="0" w:color="auto"/>
        <w:right w:val="none" w:sz="0" w:space="0" w:color="auto"/>
      </w:divBdr>
    </w:div>
    <w:div w:id="408582906">
      <w:bodyDiv w:val="1"/>
      <w:marLeft w:val="0"/>
      <w:marRight w:val="0"/>
      <w:marTop w:val="0"/>
      <w:marBottom w:val="0"/>
      <w:divBdr>
        <w:top w:val="none" w:sz="0" w:space="0" w:color="auto"/>
        <w:left w:val="none" w:sz="0" w:space="0" w:color="auto"/>
        <w:bottom w:val="none" w:sz="0" w:space="0" w:color="auto"/>
        <w:right w:val="none" w:sz="0" w:space="0" w:color="auto"/>
      </w:divBdr>
    </w:div>
    <w:div w:id="411321591">
      <w:bodyDiv w:val="1"/>
      <w:marLeft w:val="0"/>
      <w:marRight w:val="0"/>
      <w:marTop w:val="0"/>
      <w:marBottom w:val="0"/>
      <w:divBdr>
        <w:top w:val="none" w:sz="0" w:space="0" w:color="auto"/>
        <w:left w:val="none" w:sz="0" w:space="0" w:color="auto"/>
        <w:bottom w:val="none" w:sz="0" w:space="0" w:color="auto"/>
        <w:right w:val="none" w:sz="0" w:space="0" w:color="auto"/>
      </w:divBdr>
    </w:div>
    <w:div w:id="428625039">
      <w:bodyDiv w:val="1"/>
      <w:marLeft w:val="0"/>
      <w:marRight w:val="0"/>
      <w:marTop w:val="0"/>
      <w:marBottom w:val="0"/>
      <w:divBdr>
        <w:top w:val="none" w:sz="0" w:space="0" w:color="auto"/>
        <w:left w:val="none" w:sz="0" w:space="0" w:color="auto"/>
        <w:bottom w:val="none" w:sz="0" w:space="0" w:color="auto"/>
        <w:right w:val="none" w:sz="0" w:space="0" w:color="auto"/>
      </w:divBdr>
    </w:div>
    <w:div w:id="431821839">
      <w:bodyDiv w:val="1"/>
      <w:marLeft w:val="0"/>
      <w:marRight w:val="0"/>
      <w:marTop w:val="0"/>
      <w:marBottom w:val="0"/>
      <w:divBdr>
        <w:top w:val="none" w:sz="0" w:space="0" w:color="auto"/>
        <w:left w:val="none" w:sz="0" w:space="0" w:color="auto"/>
        <w:bottom w:val="none" w:sz="0" w:space="0" w:color="auto"/>
        <w:right w:val="none" w:sz="0" w:space="0" w:color="auto"/>
      </w:divBdr>
    </w:div>
    <w:div w:id="438529907">
      <w:bodyDiv w:val="1"/>
      <w:marLeft w:val="0"/>
      <w:marRight w:val="0"/>
      <w:marTop w:val="0"/>
      <w:marBottom w:val="0"/>
      <w:divBdr>
        <w:top w:val="none" w:sz="0" w:space="0" w:color="auto"/>
        <w:left w:val="none" w:sz="0" w:space="0" w:color="auto"/>
        <w:bottom w:val="none" w:sz="0" w:space="0" w:color="auto"/>
        <w:right w:val="none" w:sz="0" w:space="0" w:color="auto"/>
      </w:divBdr>
    </w:div>
    <w:div w:id="446434839">
      <w:bodyDiv w:val="1"/>
      <w:marLeft w:val="0"/>
      <w:marRight w:val="0"/>
      <w:marTop w:val="0"/>
      <w:marBottom w:val="0"/>
      <w:divBdr>
        <w:top w:val="none" w:sz="0" w:space="0" w:color="auto"/>
        <w:left w:val="none" w:sz="0" w:space="0" w:color="auto"/>
        <w:bottom w:val="none" w:sz="0" w:space="0" w:color="auto"/>
        <w:right w:val="none" w:sz="0" w:space="0" w:color="auto"/>
      </w:divBdr>
    </w:div>
    <w:div w:id="450636647">
      <w:bodyDiv w:val="1"/>
      <w:marLeft w:val="0"/>
      <w:marRight w:val="0"/>
      <w:marTop w:val="0"/>
      <w:marBottom w:val="0"/>
      <w:divBdr>
        <w:top w:val="none" w:sz="0" w:space="0" w:color="auto"/>
        <w:left w:val="none" w:sz="0" w:space="0" w:color="auto"/>
        <w:bottom w:val="none" w:sz="0" w:space="0" w:color="auto"/>
        <w:right w:val="none" w:sz="0" w:space="0" w:color="auto"/>
      </w:divBdr>
    </w:div>
    <w:div w:id="451166363">
      <w:bodyDiv w:val="1"/>
      <w:marLeft w:val="0"/>
      <w:marRight w:val="0"/>
      <w:marTop w:val="0"/>
      <w:marBottom w:val="0"/>
      <w:divBdr>
        <w:top w:val="none" w:sz="0" w:space="0" w:color="auto"/>
        <w:left w:val="none" w:sz="0" w:space="0" w:color="auto"/>
        <w:bottom w:val="none" w:sz="0" w:space="0" w:color="auto"/>
        <w:right w:val="none" w:sz="0" w:space="0" w:color="auto"/>
      </w:divBdr>
    </w:div>
    <w:div w:id="461315691">
      <w:bodyDiv w:val="1"/>
      <w:marLeft w:val="0"/>
      <w:marRight w:val="0"/>
      <w:marTop w:val="0"/>
      <w:marBottom w:val="0"/>
      <w:divBdr>
        <w:top w:val="none" w:sz="0" w:space="0" w:color="auto"/>
        <w:left w:val="none" w:sz="0" w:space="0" w:color="auto"/>
        <w:bottom w:val="none" w:sz="0" w:space="0" w:color="auto"/>
        <w:right w:val="none" w:sz="0" w:space="0" w:color="auto"/>
      </w:divBdr>
    </w:div>
    <w:div w:id="482620736">
      <w:bodyDiv w:val="1"/>
      <w:marLeft w:val="0"/>
      <w:marRight w:val="0"/>
      <w:marTop w:val="0"/>
      <w:marBottom w:val="0"/>
      <w:divBdr>
        <w:top w:val="none" w:sz="0" w:space="0" w:color="auto"/>
        <w:left w:val="none" w:sz="0" w:space="0" w:color="auto"/>
        <w:bottom w:val="none" w:sz="0" w:space="0" w:color="auto"/>
        <w:right w:val="none" w:sz="0" w:space="0" w:color="auto"/>
      </w:divBdr>
    </w:div>
    <w:div w:id="505369546">
      <w:bodyDiv w:val="1"/>
      <w:marLeft w:val="0"/>
      <w:marRight w:val="0"/>
      <w:marTop w:val="0"/>
      <w:marBottom w:val="0"/>
      <w:divBdr>
        <w:top w:val="none" w:sz="0" w:space="0" w:color="auto"/>
        <w:left w:val="none" w:sz="0" w:space="0" w:color="auto"/>
        <w:bottom w:val="none" w:sz="0" w:space="0" w:color="auto"/>
        <w:right w:val="none" w:sz="0" w:space="0" w:color="auto"/>
      </w:divBdr>
    </w:div>
    <w:div w:id="535699638">
      <w:bodyDiv w:val="1"/>
      <w:marLeft w:val="0"/>
      <w:marRight w:val="0"/>
      <w:marTop w:val="0"/>
      <w:marBottom w:val="0"/>
      <w:divBdr>
        <w:top w:val="none" w:sz="0" w:space="0" w:color="auto"/>
        <w:left w:val="none" w:sz="0" w:space="0" w:color="auto"/>
        <w:bottom w:val="none" w:sz="0" w:space="0" w:color="auto"/>
        <w:right w:val="none" w:sz="0" w:space="0" w:color="auto"/>
      </w:divBdr>
    </w:div>
    <w:div w:id="548801284">
      <w:bodyDiv w:val="1"/>
      <w:marLeft w:val="0"/>
      <w:marRight w:val="0"/>
      <w:marTop w:val="0"/>
      <w:marBottom w:val="0"/>
      <w:divBdr>
        <w:top w:val="none" w:sz="0" w:space="0" w:color="auto"/>
        <w:left w:val="none" w:sz="0" w:space="0" w:color="auto"/>
        <w:bottom w:val="none" w:sz="0" w:space="0" w:color="auto"/>
        <w:right w:val="none" w:sz="0" w:space="0" w:color="auto"/>
      </w:divBdr>
    </w:div>
    <w:div w:id="562713066">
      <w:bodyDiv w:val="1"/>
      <w:marLeft w:val="0"/>
      <w:marRight w:val="0"/>
      <w:marTop w:val="0"/>
      <w:marBottom w:val="0"/>
      <w:divBdr>
        <w:top w:val="none" w:sz="0" w:space="0" w:color="auto"/>
        <w:left w:val="none" w:sz="0" w:space="0" w:color="auto"/>
        <w:bottom w:val="none" w:sz="0" w:space="0" w:color="auto"/>
        <w:right w:val="none" w:sz="0" w:space="0" w:color="auto"/>
      </w:divBdr>
    </w:div>
    <w:div w:id="567493977">
      <w:bodyDiv w:val="1"/>
      <w:marLeft w:val="0"/>
      <w:marRight w:val="0"/>
      <w:marTop w:val="0"/>
      <w:marBottom w:val="0"/>
      <w:divBdr>
        <w:top w:val="none" w:sz="0" w:space="0" w:color="auto"/>
        <w:left w:val="none" w:sz="0" w:space="0" w:color="auto"/>
        <w:bottom w:val="none" w:sz="0" w:space="0" w:color="auto"/>
        <w:right w:val="none" w:sz="0" w:space="0" w:color="auto"/>
      </w:divBdr>
    </w:div>
    <w:div w:id="570627098">
      <w:bodyDiv w:val="1"/>
      <w:marLeft w:val="0"/>
      <w:marRight w:val="0"/>
      <w:marTop w:val="0"/>
      <w:marBottom w:val="0"/>
      <w:divBdr>
        <w:top w:val="none" w:sz="0" w:space="0" w:color="auto"/>
        <w:left w:val="none" w:sz="0" w:space="0" w:color="auto"/>
        <w:bottom w:val="none" w:sz="0" w:space="0" w:color="auto"/>
        <w:right w:val="none" w:sz="0" w:space="0" w:color="auto"/>
      </w:divBdr>
    </w:div>
    <w:div w:id="573705270">
      <w:bodyDiv w:val="1"/>
      <w:marLeft w:val="0"/>
      <w:marRight w:val="0"/>
      <w:marTop w:val="0"/>
      <w:marBottom w:val="0"/>
      <w:divBdr>
        <w:top w:val="none" w:sz="0" w:space="0" w:color="auto"/>
        <w:left w:val="none" w:sz="0" w:space="0" w:color="auto"/>
        <w:bottom w:val="none" w:sz="0" w:space="0" w:color="auto"/>
        <w:right w:val="none" w:sz="0" w:space="0" w:color="auto"/>
      </w:divBdr>
    </w:div>
    <w:div w:id="580212569">
      <w:bodyDiv w:val="1"/>
      <w:marLeft w:val="0"/>
      <w:marRight w:val="0"/>
      <w:marTop w:val="0"/>
      <w:marBottom w:val="0"/>
      <w:divBdr>
        <w:top w:val="none" w:sz="0" w:space="0" w:color="auto"/>
        <w:left w:val="none" w:sz="0" w:space="0" w:color="auto"/>
        <w:bottom w:val="none" w:sz="0" w:space="0" w:color="auto"/>
        <w:right w:val="none" w:sz="0" w:space="0" w:color="auto"/>
      </w:divBdr>
    </w:div>
    <w:div w:id="588781288">
      <w:bodyDiv w:val="1"/>
      <w:marLeft w:val="0"/>
      <w:marRight w:val="0"/>
      <w:marTop w:val="0"/>
      <w:marBottom w:val="0"/>
      <w:divBdr>
        <w:top w:val="none" w:sz="0" w:space="0" w:color="auto"/>
        <w:left w:val="none" w:sz="0" w:space="0" w:color="auto"/>
        <w:bottom w:val="none" w:sz="0" w:space="0" w:color="auto"/>
        <w:right w:val="none" w:sz="0" w:space="0" w:color="auto"/>
      </w:divBdr>
    </w:div>
    <w:div w:id="599292129">
      <w:bodyDiv w:val="1"/>
      <w:marLeft w:val="0"/>
      <w:marRight w:val="0"/>
      <w:marTop w:val="0"/>
      <w:marBottom w:val="0"/>
      <w:divBdr>
        <w:top w:val="none" w:sz="0" w:space="0" w:color="auto"/>
        <w:left w:val="none" w:sz="0" w:space="0" w:color="auto"/>
        <w:bottom w:val="none" w:sz="0" w:space="0" w:color="auto"/>
        <w:right w:val="none" w:sz="0" w:space="0" w:color="auto"/>
      </w:divBdr>
    </w:div>
    <w:div w:id="632566299">
      <w:bodyDiv w:val="1"/>
      <w:marLeft w:val="0"/>
      <w:marRight w:val="0"/>
      <w:marTop w:val="0"/>
      <w:marBottom w:val="0"/>
      <w:divBdr>
        <w:top w:val="none" w:sz="0" w:space="0" w:color="auto"/>
        <w:left w:val="none" w:sz="0" w:space="0" w:color="auto"/>
        <w:bottom w:val="none" w:sz="0" w:space="0" w:color="auto"/>
        <w:right w:val="none" w:sz="0" w:space="0" w:color="auto"/>
      </w:divBdr>
    </w:div>
    <w:div w:id="651787055">
      <w:bodyDiv w:val="1"/>
      <w:marLeft w:val="0"/>
      <w:marRight w:val="0"/>
      <w:marTop w:val="0"/>
      <w:marBottom w:val="0"/>
      <w:divBdr>
        <w:top w:val="none" w:sz="0" w:space="0" w:color="auto"/>
        <w:left w:val="none" w:sz="0" w:space="0" w:color="auto"/>
        <w:bottom w:val="none" w:sz="0" w:space="0" w:color="auto"/>
        <w:right w:val="none" w:sz="0" w:space="0" w:color="auto"/>
      </w:divBdr>
    </w:div>
    <w:div w:id="676225740">
      <w:bodyDiv w:val="1"/>
      <w:marLeft w:val="0"/>
      <w:marRight w:val="0"/>
      <w:marTop w:val="0"/>
      <w:marBottom w:val="0"/>
      <w:divBdr>
        <w:top w:val="none" w:sz="0" w:space="0" w:color="auto"/>
        <w:left w:val="none" w:sz="0" w:space="0" w:color="auto"/>
        <w:bottom w:val="none" w:sz="0" w:space="0" w:color="auto"/>
        <w:right w:val="none" w:sz="0" w:space="0" w:color="auto"/>
      </w:divBdr>
    </w:div>
    <w:div w:id="688605077">
      <w:bodyDiv w:val="1"/>
      <w:marLeft w:val="0"/>
      <w:marRight w:val="0"/>
      <w:marTop w:val="0"/>
      <w:marBottom w:val="0"/>
      <w:divBdr>
        <w:top w:val="none" w:sz="0" w:space="0" w:color="auto"/>
        <w:left w:val="none" w:sz="0" w:space="0" w:color="auto"/>
        <w:bottom w:val="none" w:sz="0" w:space="0" w:color="auto"/>
        <w:right w:val="none" w:sz="0" w:space="0" w:color="auto"/>
      </w:divBdr>
    </w:div>
    <w:div w:id="695738894">
      <w:bodyDiv w:val="1"/>
      <w:marLeft w:val="0"/>
      <w:marRight w:val="0"/>
      <w:marTop w:val="0"/>
      <w:marBottom w:val="0"/>
      <w:divBdr>
        <w:top w:val="none" w:sz="0" w:space="0" w:color="auto"/>
        <w:left w:val="none" w:sz="0" w:space="0" w:color="auto"/>
        <w:bottom w:val="none" w:sz="0" w:space="0" w:color="auto"/>
        <w:right w:val="none" w:sz="0" w:space="0" w:color="auto"/>
      </w:divBdr>
    </w:div>
    <w:div w:id="700980830">
      <w:bodyDiv w:val="1"/>
      <w:marLeft w:val="0"/>
      <w:marRight w:val="0"/>
      <w:marTop w:val="0"/>
      <w:marBottom w:val="0"/>
      <w:divBdr>
        <w:top w:val="none" w:sz="0" w:space="0" w:color="auto"/>
        <w:left w:val="none" w:sz="0" w:space="0" w:color="auto"/>
        <w:bottom w:val="none" w:sz="0" w:space="0" w:color="auto"/>
        <w:right w:val="none" w:sz="0" w:space="0" w:color="auto"/>
      </w:divBdr>
    </w:div>
    <w:div w:id="702747438">
      <w:bodyDiv w:val="1"/>
      <w:marLeft w:val="0"/>
      <w:marRight w:val="0"/>
      <w:marTop w:val="0"/>
      <w:marBottom w:val="0"/>
      <w:divBdr>
        <w:top w:val="none" w:sz="0" w:space="0" w:color="auto"/>
        <w:left w:val="none" w:sz="0" w:space="0" w:color="auto"/>
        <w:bottom w:val="none" w:sz="0" w:space="0" w:color="auto"/>
        <w:right w:val="none" w:sz="0" w:space="0" w:color="auto"/>
      </w:divBdr>
    </w:div>
    <w:div w:id="763107504">
      <w:bodyDiv w:val="1"/>
      <w:marLeft w:val="0"/>
      <w:marRight w:val="0"/>
      <w:marTop w:val="0"/>
      <w:marBottom w:val="0"/>
      <w:divBdr>
        <w:top w:val="none" w:sz="0" w:space="0" w:color="auto"/>
        <w:left w:val="none" w:sz="0" w:space="0" w:color="auto"/>
        <w:bottom w:val="none" w:sz="0" w:space="0" w:color="auto"/>
        <w:right w:val="none" w:sz="0" w:space="0" w:color="auto"/>
      </w:divBdr>
    </w:div>
    <w:div w:id="777334361">
      <w:bodyDiv w:val="1"/>
      <w:marLeft w:val="0"/>
      <w:marRight w:val="0"/>
      <w:marTop w:val="0"/>
      <w:marBottom w:val="0"/>
      <w:divBdr>
        <w:top w:val="none" w:sz="0" w:space="0" w:color="auto"/>
        <w:left w:val="none" w:sz="0" w:space="0" w:color="auto"/>
        <w:bottom w:val="none" w:sz="0" w:space="0" w:color="auto"/>
        <w:right w:val="none" w:sz="0" w:space="0" w:color="auto"/>
      </w:divBdr>
    </w:div>
    <w:div w:id="787578201">
      <w:bodyDiv w:val="1"/>
      <w:marLeft w:val="0"/>
      <w:marRight w:val="0"/>
      <w:marTop w:val="0"/>
      <w:marBottom w:val="0"/>
      <w:divBdr>
        <w:top w:val="none" w:sz="0" w:space="0" w:color="auto"/>
        <w:left w:val="none" w:sz="0" w:space="0" w:color="auto"/>
        <w:bottom w:val="none" w:sz="0" w:space="0" w:color="auto"/>
        <w:right w:val="none" w:sz="0" w:space="0" w:color="auto"/>
      </w:divBdr>
    </w:div>
    <w:div w:id="790247683">
      <w:bodyDiv w:val="1"/>
      <w:marLeft w:val="0"/>
      <w:marRight w:val="0"/>
      <w:marTop w:val="0"/>
      <w:marBottom w:val="0"/>
      <w:divBdr>
        <w:top w:val="none" w:sz="0" w:space="0" w:color="auto"/>
        <w:left w:val="none" w:sz="0" w:space="0" w:color="auto"/>
        <w:bottom w:val="none" w:sz="0" w:space="0" w:color="auto"/>
        <w:right w:val="none" w:sz="0" w:space="0" w:color="auto"/>
      </w:divBdr>
    </w:div>
    <w:div w:id="798761256">
      <w:bodyDiv w:val="1"/>
      <w:marLeft w:val="0"/>
      <w:marRight w:val="0"/>
      <w:marTop w:val="0"/>
      <w:marBottom w:val="0"/>
      <w:divBdr>
        <w:top w:val="none" w:sz="0" w:space="0" w:color="auto"/>
        <w:left w:val="none" w:sz="0" w:space="0" w:color="auto"/>
        <w:bottom w:val="none" w:sz="0" w:space="0" w:color="auto"/>
        <w:right w:val="none" w:sz="0" w:space="0" w:color="auto"/>
      </w:divBdr>
    </w:div>
    <w:div w:id="814563790">
      <w:bodyDiv w:val="1"/>
      <w:marLeft w:val="0"/>
      <w:marRight w:val="0"/>
      <w:marTop w:val="0"/>
      <w:marBottom w:val="0"/>
      <w:divBdr>
        <w:top w:val="none" w:sz="0" w:space="0" w:color="auto"/>
        <w:left w:val="none" w:sz="0" w:space="0" w:color="auto"/>
        <w:bottom w:val="none" w:sz="0" w:space="0" w:color="auto"/>
        <w:right w:val="none" w:sz="0" w:space="0" w:color="auto"/>
      </w:divBdr>
    </w:div>
    <w:div w:id="817766322">
      <w:bodyDiv w:val="1"/>
      <w:marLeft w:val="0"/>
      <w:marRight w:val="0"/>
      <w:marTop w:val="0"/>
      <w:marBottom w:val="0"/>
      <w:divBdr>
        <w:top w:val="none" w:sz="0" w:space="0" w:color="auto"/>
        <w:left w:val="none" w:sz="0" w:space="0" w:color="auto"/>
        <w:bottom w:val="none" w:sz="0" w:space="0" w:color="auto"/>
        <w:right w:val="none" w:sz="0" w:space="0" w:color="auto"/>
      </w:divBdr>
    </w:div>
    <w:div w:id="819541360">
      <w:bodyDiv w:val="1"/>
      <w:marLeft w:val="0"/>
      <w:marRight w:val="0"/>
      <w:marTop w:val="0"/>
      <w:marBottom w:val="0"/>
      <w:divBdr>
        <w:top w:val="none" w:sz="0" w:space="0" w:color="auto"/>
        <w:left w:val="none" w:sz="0" w:space="0" w:color="auto"/>
        <w:bottom w:val="none" w:sz="0" w:space="0" w:color="auto"/>
        <w:right w:val="none" w:sz="0" w:space="0" w:color="auto"/>
      </w:divBdr>
    </w:div>
    <w:div w:id="825588064">
      <w:bodyDiv w:val="1"/>
      <w:marLeft w:val="0"/>
      <w:marRight w:val="0"/>
      <w:marTop w:val="0"/>
      <w:marBottom w:val="0"/>
      <w:divBdr>
        <w:top w:val="none" w:sz="0" w:space="0" w:color="auto"/>
        <w:left w:val="none" w:sz="0" w:space="0" w:color="auto"/>
        <w:bottom w:val="none" w:sz="0" w:space="0" w:color="auto"/>
        <w:right w:val="none" w:sz="0" w:space="0" w:color="auto"/>
      </w:divBdr>
    </w:div>
    <w:div w:id="826937584">
      <w:bodyDiv w:val="1"/>
      <w:marLeft w:val="0"/>
      <w:marRight w:val="0"/>
      <w:marTop w:val="0"/>
      <w:marBottom w:val="0"/>
      <w:divBdr>
        <w:top w:val="none" w:sz="0" w:space="0" w:color="auto"/>
        <w:left w:val="none" w:sz="0" w:space="0" w:color="auto"/>
        <w:bottom w:val="none" w:sz="0" w:space="0" w:color="auto"/>
        <w:right w:val="none" w:sz="0" w:space="0" w:color="auto"/>
      </w:divBdr>
    </w:div>
    <w:div w:id="834540397">
      <w:bodyDiv w:val="1"/>
      <w:marLeft w:val="0"/>
      <w:marRight w:val="0"/>
      <w:marTop w:val="0"/>
      <w:marBottom w:val="0"/>
      <w:divBdr>
        <w:top w:val="none" w:sz="0" w:space="0" w:color="auto"/>
        <w:left w:val="none" w:sz="0" w:space="0" w:color="auto"/>
        <w:bottom w:val="none" w:sz="0" w:space="0" w:color="auto"/>
        <w:right w:val="none" w:sz="0" w:space="0" w:color="auto"/>
      </w:divBdr>
    </w:div>
    <w:div w:id="835145224">
      <w:bodyDiv w:val="1"/>
      <w:marLeft w:val="0"/>
      <w:marRight w:val="0"/>
      <w:marTop w:val="0"/>
      <w:marBottom w:val="0"/>
      <w:divBdr>
        <w:top w:val="none" w:sz="0" w:space="0" w:color="auto"/>
        <w:left w:val="none" w:sz="0" w:space="0" w:color="auto"/>
        <w:bottom w:val="none" w:sz="0" w:space="0" w:color="auto"/>
        <w:right w:val="none" w:sz="0" w:space="0" w:color="auto"/>
      </w:divBdr>
    </w:div>
    <w:div w:id="837423546">
      <w:bodyDiv w:val="1"/>
      <w:marLeft w:val="0"/>
      <w:marRight w:val="0"/>
      <w:marTop w:val="0"/>
      <w:marBottom w:val="0"/>
      <w:divBdr>
        <w:top w:val="none" w:sz="0" w:space="0" w:color="auto"/>
        <w:left w:val="none" w:sz="0" w:space="0" w:color="auto"/>
        <w:bottom w:val="none" w:sz="0" w:space="0" w:color="auto"/>
        <w:right w:val="none" w:sz="0" w:space="0" w:color="auto"/>
      </w:divBdr>
    </w:div>
    <w:div w:id="859467334">
      <w:bodyDiv w:val="1"/>
      <w:marLeft w:val="0"/>
      <w:marRight w:val="0"/>
      <w:marTop w:val="0"/>
      <w:marBottom w:val="0"/>
      <w:divBdr>
        <w:top w:val="none" w:sz="0" w:space="0" w:color="auto"/>
        <w:left w:val="none" w:sz="0" w:space="0" w:color="auto"/>
        <w:bottom w:val="none" w:sz="0" w:space="0" w:color="auto"/>
        <w:right w:val="none" w:sz="0" w:space="0" w:color="auto"/>
      </w:divBdr>
    </w:div>
    <w:div w:id="872158497">
      <w:bodyDiv w:val="1"/>
      <w:marLeft w:val="0"/>
      <w:marRight w:val="0"/>
      <w:marTop w:val="0"/>
      <w:marBottom w:val="0"/>
      <w:divBdr>
        <w:top w:val="none" w:sz="0" w:space="0" w:color="auto"/>
        <w:left w:val="none" w:sz="0" w:space="0" w:color="auto"/>
        <w:bottom w:val="none" w:sz="0" w:space="0" w:color="auto"/>
        <w:right w:val="none" w:sz="0" w:space="0" w:color="auto"/>
      </w:divBdr>
    </w:div>
    <w:div w:id="879896126">
      <w:bodyDiv w:val="1"/>
      <w:marLeft w:val="0"/>
      <w:marRight w:val="0"/>
      <w:marTop w:val="0"/>
      <w:marBottom w:val="0"/>
      <w:divBdr>
        <w:top w:val="none" w:sz="0" w:space="0" w:color="auto"/>
        <w:left w:val="none" w:sz="0" w:space="0" w:color="auto"/>
        <w:bottom w:val="none" w:sz="0" w:space="0" w:color="auto"/>
        <w:right w:val="none" w:sz="0" w:space="0" w:color="auto"/>
      </w:divBdr>
    </w:div>
    <w:div w:id="901602987">
      <w:bodyDiv w:val="1"/>
      <w:marLeft w:val="0"/>
      <w:marRight w:val="0"/>
      <w:marTop w:val="0"/>
      <w:marBottom w:val="0"/>
      <w:divBdr>
        <w:top w:val="none" w:sz="0" w:space="0" w:color="auto"/>
        <w:left w:val="none" w:sz="0" w:space="0" w:color="auto"/>
        <w:bottom w:val="none" w:sz="0" w:space="0" w:color="auto"/>
        <w:right w:val="none" w:sz="0" w:space="0" w:color="auto"/>
      </w:divBdr>
    </w:div>
    <w:div w:id="911089162">
      <w:bodyDiv w:val="1"/>
      <w:marLeft w:val="0"/>
      <w:marRight w:val="0"/>
      <w:marTop w:val="0"/>
      <w:marBottom w:val="0"/>
      <w:divBdr>
        <w:top w:val="none" w:sz="0" w:space="0" w:color="auto"/>
        <w:left w:val="none" w:sz="0" w:space="0" w:color="auto"/>
        <w:bottom w:val="none" w:sz="0" w:space="0" w:color="auto"/>
        <w:right w:val="none" w:sz="0" w:space="0" w:color="auto"/>
      </w:divBdr>
    </w:div>
    <w:div w:id="913658771">
      <w:bodyDiv w:val="1"/>
      <w:marLeft w:val="0"/>
      <w:marRight w:val="0"/>
      <w:marTop w:val="0"/>
      <w:marBottom w:val="0"/>
      <w:divBdr>
        <w:top w:val="none" w:sz="0" w:space="0" w:color="auto"/>
        <w:left w:val="none" w:sz="0" w:space="0" w:color="auto"/>
        <w:bottom w:val="none" w:sz="0" w:space="0" w:color="auto"/>
        <w:right w:val="none" w:sz="0" w:space="0" w:color="auto"/>
      </w:divBdr>
    </w:div>
    <w:div w:id="924803050">
      <w:bodyDiv w:val="1"/>
      <w:marLeft w:val="0"/>
      <w:marRight w:val="0"/>
      <w:marTop w:val="0"/>
      <w:marBottom w:val="0"/>
      <w:divBdr>
        <w:top w:val="none" w:sz="0" w:space="0" w:color="auto"/>
        <w:left w:val="none" w:sz="0" w:space="0" w:color="auto"/>
        <w:bottom w:val="none" w:sz="0" w:space="0" w:color="auto"/>
        <w:right w:val="none" w:sz="0" w:space="0" w:color="auto"/>
      </w:divBdr>
    </w:div>
    <w:div w:id="926109816">
      <w:bodyDiv w:val="1"/>
      <w:marLeft w:val="0"/>
      <w:marRight w:val="0"/>
      <w:marTop w:val="0"/>
      <w:marBottom w:val="0"/>
      <w:divBdr>
        <w:top w:val="none" w:sz="0" w:space="0" w:color="auto"/>
        <w:left w:val="none" w:sz="0" w:space="0" w:color="auto"/>
        <w:bottom w:val="none" w:sz="0" w:space="0" w:color="auto"/>
        <w:right w:val="none" w:sz="0" w:space="0" w:color="auto"/>
      </w:divBdr>
    </w:div>
    <w:div w:id="930432380">
      <w:bodyDiv w:val="1"/>
      <w:marLeft w:val="0"/>
      <w:marRight w:val="0"/>
      <w:marTop w:val="0"/>
      <w:marBottom w:val="0"/>
      <w:divBdr>
        <w:top w:val="none" w:sz="0" w:space="0" w:color="auto"/>
        <w:left w:val="none" w:sz="0" w:space="0" w:color="auto"/>
        <w:bottom w:val="none" w:sz="0" w:space="0" w:color="auto"/>
        <w:right w:val="none" w:sz="0" w:space="0" w:color="auto"/>
      </w:divBdr>
    </w:div>
    <w:div w:id="949775003">
      <w:bodyDiv w:val="1"/>
      <w:marLeft w:val="0"/>
      <w:marRight w:val="0"/>
      <w:marTop w:val="0"/>
      <w:marBottom w:val="0"/>
      <w:divBdr>
        <w:top w:val="none" w:sz="0" w:space="0" w:color="auto"/>
        <w:left w:val="none" w:sz="0" w:space="0" w:color="auto"/>
        <w:bottom w:val="none" w:sz="0" w:space="0" w:color="auto"/>
        <w:right w:val="none" w:sz="0" w:space="0" w:color="auto"/>
      </w:divBdr>
    </w:div>
    <w:div w:id="954947189">
      <w:bodyDiv w:val="1"/>
      <w:marLeft w:val="0"/>
      <w:marRight w:val="0"/>
      <w:marTop w:val="0"/>
      <w:marBottom w:val="0"/>
      <w:divBdr>
        <w:top w:val="none" w:sz="0" w:space="0" w:color="auto"/>
        <w:left w:val="none" w:sz="0" w:space="0" w:color="auto"/>
        <w:bottom w:val="none" w:sz="0" w:space="0" w:color="auto"/>
        <w:right w:val="none" w:sz="0" w:space="0" w:color="auto"/>
      </w:divBdr>
    </w:div>
    <w:div w:id="970670211">
      <w:bodyDiv w:val="1"/>
      <w:marLeft w:val="0"/>
      <w:marRight w:val="0"/>
      <w:marTop w:val="0"/>
      <w:marBottom w:val="0"/>
      <w:divBdr>
        <w:top w:val="none" w:sz="0" w:space="0" w:color="auto"/>
        <w:left w:val="none" w:sz="0" w:space="0" w:color="auto"/>
        <w:bottom w:val="none" w:sz="0" w:space="0" w:color="auto"/>
        <w:right w:val="none" w:sz="0" w:space="0" w:color="auto"/>
      </w:divBdr>
    </w:div>
    <w:div w:id="978150502">
      <w:bodyDiv w:val="1"/>
      <w:marLeft w:val="0"/>
      <w:marRight w:val="0"/>
      <w:marTop w:val="0"/>
      <w:marBottom w:val="0"/>
      <w:divBdr>
        <w:top w:val="none" w:sz="0" w:space="0" w:color="auto"/>
        <w:left w:val="none" w:sz="0" w:space="0" w:color="auto"/>
        <w:bottom w:val="none" w:sz="0" w:space="0" w:color="auto"/>
        <w:right w:val="none" w:sz="0" w:space="0" w:color="auto"/>
      </w:divBdr>
    </w:div>
    <w:div w:id="978608732">
      <w:bodyDiv w:val="1"/>
      <w:marLeft w:val="0"/>
      <w:marRight w:val="0"/>
      <w:marTop w:val="0"/>
      <w:marBottom w:val="0"/>
      <w:divBdr>
        <w:top w:val="none" w:sz="0" w:space="0" w:color="auto"/>
        <w:left w:val="none" w:sz="0" w:space="0" w:color="auto"/>
        <w:bottom w:val="none" w:sz="0" w:space="0" w:color="auto"/>
        <w:right w:val="none" w:sz="0" w:space="0" w:color="auto"/>
      </w:divBdr>
    </w:div>
    <w:div w:id="992491407">
      <w:bodyDiv w:val="1"/>
      <w:marLeft w:val="0"/>
      <w:marRight w:val="0"/>
      <w:marTop w:val="0"/>
      <w:marBottom w:val="0"/>
      <w:divBdr>
        <w:top w:val="none" w:sz="0" w:space="0" w:color="auto"/>
        <w:left w:val="none" w:sz="0" w:space="0" w:color="auto"/>
        <w:bottom w:val="none" w:sz="0" w:space="0" w:color="auto"/>
        <w:right w:val="none" w:sz="0" w:space="0" w:color="auto"/>
      </w:divBdr>
    </w:div>
    <w:div w:id="1027103847">
      <w:bodyDiv w:val="1"/>
      <w:marLeft w:val="0"/>
      <w:marRight w:val="0"/>
      <w:marTop w:val="0"/>
      <w:marBottom w:val="0"/>
      <w:divBdr>
        <w:top w:val="none" w:sz="0" w:space="0" w:color="auto"/>
        <w:left w:val="none" w:sz="0" w:space="0" w:color="auto"/>
        <w:bottom w:val="none" w:sz="0" w:space="0" w:color="auto"/>
        <w:right w:val="none" w:sz="0" w:space="0" w:color="auto"/>
      </w:divBdr>
    </w:div>
    <w:div w:id="1030255175">
      <w:bodyDiv w:val="1"/>
      <w:marLeft w:val="0"/>
      <w:marRight w:val="0"/>
      <w:marTop w:val="0"/>
      <w:marBottom w:val="0"/>
      <w:divBdr>
        <w:top w:val="none" w:sz="0" w:space="0" w:color="auto"/>
        <w:left w:val="none" w:sz="0" w:space="0" w:color="auto"/>
        <w:bottom w:val="none" w:sz="0" w:space="0" w:color="auto"/>
        <w:right w:val="none" w:sz="0" w:space="0" w:color="auto"/>
      </w:divBdr>
    </w:div>
    <w:div w:id="1036349673">
      <w:bodyDiv w:val="1"/>
      <w:marLeft w:val="0"/>
      <w:marRight w:val="0"/>
      <w:marTop w:val="0"/>
      <w:marBottom w:val="0"/>
      <w:divBdr>
        <w:top w:val="none" w:sz="0" w:space="0" w:color="auto"/>
        <w:left w:val="none" w:sz="0" w:space="0" w:color="auto"/>
        <w:bottom w:val="none" w:sz="0" w:space="0" w:color="auto"/>
        <w:right w:val="none" w:sz="0" w:space="0" w:color="auto"/>
      </w:divBdr>
    </w:div>
    <w:div w:id="1084648250">
      <w:bodyDiv w:val="1"/>
      <w:marLeft w:val="0"/>
      <w:marRight w:val="0"/>
      <w:marTop w:val="0"/>
      <w:marBottom w:val="0"/>
      <w:divBdr>
        <w:top w:val="none" w:sz="0" w:space="0" w:color="auto"/>
        <w:left w:val="none" w:sz="0" w:space="0" w:color="auto"/>
        <w:bottom w:val="none" w:sz="0" w:space="0" w:color="auto"/>
        <w:right w:val="none" w:sz="0" w:space="0" w:color="auto"/>
      </w:divBdr>
    </w:div>
    <w:div w:id="1086000295">
      <w:bodyDiv w:val="1"/>
      <w:marLeft w:val="0"/>
      <w:marRight w:val="0"/>
      <w:marTop w:val="0"/>
      <w:marBottom w:val="0"/>
      <w:divBdr>
        <w:top w:val="none" w:sz="0" w:space="0" w:color="auto"/>
        <w:left w:val="none" w:sz="0" w:space="0" w:color="auto"/>
        <w:bottom w:val="none" w:sz="0" w:space="0" w:color="auto"/>
        <w:right w:val="none" w:sz="0" w:space="0" w:color="auto"/>
      </w:divBdr>
    </w:div>
    <w:div w:id="1093748482">
      <w:bodyDiv w:val="1"/>
      <w:marLeft w:val="0"/>
      <w:marRight w:val="0"/>
      <w:marTop w:val="0"/>
      <w:marBottom w:val="0"/>
      <w:divBdr>
        <w:top w:val="none" w:sz="0" w:space="0" w:color="auto"/>
        <w:left w:val="none" w:sz="0" w:space="0" w:color="auto"/>
        <w:bottom w:val="none" w:sz="0" w:space="0" w:color="auto"/>
        <w:right w:val="none" w:sz="0" w:space="0" w:color="auto"/>
      </w:divBdr>
    </w:div>
    <w:div w:id="1109544972">
      <w:bodyDiv w:val="1"/>
      <w:marLeft w:val="0"/>
      <w:marRight w:val="0"/>
      <w:marTop w:val="0"/>
      <w:marBottom w:val="0"/>
      <w:divBdr>
        <w:top w:val="none" w:sz="0" w:space="0" w:color="auto"/>
        <w:left w:val="none" w:sz="0" w:space="0" w:color="auto"/>
        <w:bottom w:val="none" w:sz="0" w:space="0" w:color="auto"/>
        <w:right w:val="none" w:sz="0" w:space="0" w:color="auto"/>
      </w:divBdr>
    </w:div>
    <w:div w:id="1120605920">
      <w:bodyDiv w:val="1"/>
      <w:marLeft w:val="0"/>
      <w:marRight w:val="0"/>
      <w:marTop w:val="0"/>
      <w:marBottom w:val="0"/>
      <w:divBdr>
        <w:top w:val="none" w:sz="0" w:space="0" w:color="auto"/>
        <w:left w:val="none" w:sz="0" w:space="0" w:color="auto"/>
        <w:bottom w:val="none" w:sz="0" w:space="0" w:color="auto"/>
        <w:right w:val="none" w:sz="0" w:space="0" w:color="auto"/>
      </w:divBdr>
    </w:div>
    <w:div w:id="1122767962">
      <w:bodyDiv w:val="1"/>
      <w:marLeft w:val="0"/>
      <w:marRight w:val="0"/>
      <w:marTop w:val="0"/>
      <w:marBottom w:val="0"/>
      <w:divBdr>
        <w:top w:val="none" w:sz="0" w:space="0" w:color="auto"/>
        <w:left w:val="none" w:sz="0" w:space="0" w:color="auto"/>
        <w:bottom w:val="none" w:sz="0" w:space="0" w:color="auto"/>
        <w:right w:val="none" w:sz="0" w:space="0" w:color="auto"/>
      </w:divBdr>
    </w:div>
    <w:div w:id="1133133727">
      <w:bodyDiv w:val="1"/>
      <w:marLeft w:val="0"/>
      <w:marRight w:val="0"/>
      <w:marTop w:val="0"/>
      <w:marBottom w:val="0"/>
      <w:divBdr>
        <w:top w:val="none" w:sz="0" w:space="0" w:color="auto"/>
        <w:left w:val="none" w:sz="0" w:space="0" w:color="auto"/>
        <w:bottom w:val="none" w:sz="0" w:space="0" w:color="auto"/>
        <w:right w:val="none" w:sz="0" w:space="0" w:color="auto"/>
      </w:divBdr>
    </w:div>
    <w:div w:id="1138960872">
      <w:bodyDiv w:val="1"/>
      <w:marLeft w:val="0"/>
      <w:marRight w:val="0"/>
      <w:marTop w:val="0"/>
      <w:marBottom w:val="0"/>
      <w:divBdr>
        <w:top w:val="none" w:sz="0" w:space="0" w:color="auto"/>
        <w:left w:val="none" w:sz="0" w:space="0" w:color="auto"/>
        <w:bottom w:val="none" w:sz="0" w:space="0" w:color="auto"/>
        <w:right w:val="none" w:sz="0" w:space="0" w:color="auto"/>
      </w:divBdr>
    </w:div>
    <w:div w:id="1147630388">
      <w:bodyDiv w:val="1"/>
      <w:marLeft w:val="0"/>
      <w:marRight w:val="0"/>
      <w:marTop w:val="0"/>
      <w:marBottom w:val="0"/>
      <w:divBdr>
        <w:top w:val="none" w:sz="0" w:space="0" w:color="auto"/>
        <w:left w:val="none" w:sz="0" w:space="0" w:color="auto"/>
        <w:bottom w:val="none" w:sz="0" w:space="0" w:color="auto"/>
        <w:right w:val="none" w:sz="0" w:space="0" w:color="auto"/>
      </w:divBdr>
    </w:div>
    <w:div w:id="1147749600">
      <w:bodyDiv w:val="1"/>
      <w:marLeft w:val="0"/>
      <w:marRight w:val="0"/>
      <w:marTop w:val="0"/>
      <w:marBottom w:val="0"/>
      <w:divBdr>
        <w:top w:val="none" w:sz="0" w:space="0" w:color="auto"/>
        <w:left w:val="none" w:sz="0" w:space="0" w:color="auto"/>
        <w:bottom w:val="none" w:sz="0" w:space="0" w:color="auto"/>
        <w:right w:val="none" w:sz="0" w:space="0" w:color="auto"/>
      </w:divBdr>
    </w:div>
    <w:div w:id="1161500852">
      <w:bodyDiv w:val="1"/>
      <w:marLeft w:val="0"/>
      <w:marRight w:val="0"/>
      <w:marTop w:val="0"/>
      <w:marBottom w:val="0"/>
      <w:divBdr>
        <w:top w:val="none" w:sz="0" w:space="0" w:color="auto"/>
        <w:left w:val="none" w:sz="0" w:space="0" w:color="auto"/>
        <w:bottom w:val="none" w:sz="0" w:space="0" w:color="auto"/>
        <w:right w:val="none" w:sz="0" w:space="0" w:color="auto"/>
      </w:divBdr>
    </w:div>
    <w:div w:id="1174222794">
      <w:bodyDiv w:val="1"/>
      <w:marLeft w:val="0"/>
      <w:marRight w:val="0"/>
      <w:marTop w:val="0"/>
      <w:marBottom w:val="0"/>
      <w:divBdr>
        <w:top w:val="none" w:sz="0" w:space="0" w:color="auto"/>
        <w:left w:val="none" w:sz="0" w:space="0" w:color="auto"/>
        <w:bottom w:val="none" w:sz="0" w:space="0" w:color="auto"/>
        <w:right w:val="none" w:sz="0" w:space="0" w:color="auto"/>
      </w:divBdr>
    </w:div>
    <w:div w:id="1179585393">
      <w:bodyDiv w:val="1"/>
      <w:marLeft w:val="0"/>
      <w:marRight w:val="0"/>
      <w:marTop w:val="0"/>
      <w:marBottom w:val="0"/>
      <w:divBdr>
        <w:top w:val="none" w:sz="0" w:space="0" w:color="auto"/>
        <w:left w:val="none" w:sz="0" w:space="0" w:color="auto"/>
        <w:bottom w:val="none" w:sz="0" w:space="0" w:color="auto"/>
        <w:right w:val="none" w:sz="0" w:space="0" w:color="auto"/>
      </w:divBdr>
    </w:div>
    <w:div w:id="1188375784">
      <w:bodyDiv w:val="1"/>
      <w:marLeft w:val="0"/>
      <w:marRight w:val="0"/>
      <w:marTop w:val="0"/>
      <w:marBottom w:val="0"/>
      <w:divBdr>
        <w:top w:val="none" w:sz="0" w:space="0" w:color="auto"/>
        <w:left w:val="none" w:sz="0" w:space="0" w:color="auto"/>
        <w:bottom w:val="none" w:sz="0" w:space="0" w:color="auto"/>
        <w:right w:val="none" w:sz="0" w:space="0" w:color="auto"/>
      </w:divBdr>
    </w:div>
    <w:div w:id="1190872791">
      <w:bodyDiv w:val="1"/>
      <w:marLeft w:val="0"/>
      <w:marRight w:val="0"/>
      <w:marTop w:val="0"/>
      <w:marBottom w:val="0"/>
      <w:divBdr>
        <w:top w:val="none" w:sz="0" w:space="0" w:color="auto"/>
        <w:left w:val="none" w:sz="0" w:space="0" w:color="auto"/>
        <w:bottom w:val="none" w:sz="0" w:space="0" w:color="auto"/>
        <w:right w:val="none" w:sz="0" w:space="0" w:color="auto"/>
      </w:divBdr>
    </w:div>
    <w:div w:id="1196697356">
      <w:bodyDiv w:val="1"/>
      <w:marLeft w:val="0"/>
      <w:marRight w:val="0"/>
      <w:marTop w:val="0"/>
      <w:marBottom w:val="0"/>
      <w:divBdr>
        <w:top w:val="none" w:sz="0" w:space="0" w:color="auto"/>
        <w:left w:val="none" w:sz="0" w:space="0" w:color="auto"/>
        <w:bottom w:val="none" w:sz="0" w:space="0" w:color="auto"/>
        <w:right w:val="none" w:sz="0" w:space="0" w:color="auto"/>
      </w:divBdr>
    </w:div>
    <w:div w:id="1220747288">
      <w:bodyDiv w:val="1"/>
      <w:marLeft w:val="0"/>
      <w:marRight w:val="0"/>
      <w:marTop w:val="0"/>
      <w:marBottom w:val="0"/>
      <w:divBdr>
        <w:top w:val="none" w:sz="0" w:space="0" w:color="auto"/>
        <w:left w:val="none" w:sz="0" w:space="0" w:color="auto"/>
        <w:bottom w:val="none" w:sz="0" w:space="0" w:color="auto"/>
        <w:right w:val="none" w:sz="0" w:space="0" w:color="auto"/>
      </w:divBdr>
    </w:div>
    <w:div w:id="1224095308">
      <w:bodyDiv w:val="1"/>
      <w:marLeft w:val="0"/>
      <w:marRight w:val="0"/>
      <w:marTop w:val="0"/>
      <w:marBottom w:val="0"/>
      <w:divBdr>
        <w:top w:val="none" w:sz="0" w:space="0" w:color="auto"/>
        <w:left w:val="none" w:sz="0" w:space="0" w:color="auto"/>
        <w:bottom w:val="none" w:sz="0" w:space="0" w:color="auto"/>
        <w:right w:val="none" w:sz="0" w:space="0" w:color="auto"/>
      </w:divBdr>
    </w:div>
    <w:div w:id="1228031496">
      <w:bodyDiv w:val="1"/>
      <w:marLeft w:val="0"/>
      <w:marRight w:val="0"/>
      <w:marTop w:val="0"/>
      <w:marBottom w:val="0"/>
      <w:divBdr>
        <w:top w:val="none" w:sz="0" w:space="0" w:color="auto"/>
        <w:left w:val="none" w:sz="0" w:space="0" w:color="auto"/>
        <w:bottom w:val="none" w:sz="0" w:space="0" w:color="auto"/>
        <w:right w:val="none" w:sz="0" w:space="0" w:color="auto"/>
      </w:divBdr>
    </w:div>
    <w:div w:id="1236432094">
      <w:bodyDiv w:val="1"/>
      <w:marLeft w:val="0"/>
      <w:marRight w:val="0"/>
      <w:marTop w:val="0"/>
      <w:marBottom w:val="0"/>
      <w:divBdr>
        <w:top w:val="none" w:sz="0" w:space="0" w:color="auto"/>
        <w:left w:val="none" w:sz="0" w:space="0" w:color="auto"/>
        <w:bottom w:val="none" w:sz="0" w:space="0" w:color="auto"/>
        <w:right w:val="none" w:sz="0" w:space="0" w:color="auto"/>
      </w:divBdr>
    </w:div>
    <w:div w:id="1246233055">
      <w:bodyDiv w:val="1"/>
      <w:marLeft w:val="0"/>
      <w:marRight w:val="0"/>
      <w:marTop w:val="0"/>
      <w:marBottom w:val="0"/>
      <w:divBdr>
        <w:top w:val="none" w:sz="0" w:space="0" w:color="auto"/>
        <w:left w:val="none" w:sz="0" w:space="0" w:color="auto"/>
        <w:bottom w:val="none" w:sz="0" w:space="0" w:color="auto"/>
        <w:right w:val="none" w:sz="0" w:space="0" w:color="auto"/>
      </w:divBdr>
    </w:div>
    <w:div w:id="1252471724">
      <w:bodyDiv w:val="1"/>
      <w:marLeft w:val="0"/>
      <w:marRight w:val="0"/>
      <w:marTop w:val="0"/>
      <w:marBottom w:val="0"/>
      <w:divBdr>
        <w:top w:val="none" w:sz="0" w:space="0" w:color="auto"/>
        <w:left w:val="none" w:sz="0" w:space="0" w:color="auto"/>
        <w:bottom w:val="none" w:sz="0" w:space="0" w:color="auto"/>
        <w:right w:val="none" w:sz="0" w:space="0" w:color="auto"/>
      </w:divBdr>
    </w:div>
    <w:div w:id="1253323545">
      <w:bodyDiv w:val="1"/>
      <w:marLeft w:val="0"/>
      <w:marRight w:val="0"/>
      <w:marTop w:val="0"/>
      <w:marBottom w:val="0"/>
      <w:divBdr>
        <w:top w:val="none" w:sz="0" w:space="0" w:color="auto"/>
        <w:left w:val="none" w:sz="0" w:space="0" w:color="auto"/>
        <w:bottom w:val="none" w:sz="0" w:space="0" w:color="auto"/>
        <w:right w:val="none" w:sz="0" w:space="0" w:color="auto"/>
      </w:divBdr>
    </w:div>
    <w:div w:id="1271206938">
      <w:bodyDiv w:val="1"/>
      <w:marLeft w:val="0"/>
      <w:marRight w:val="0"/>
      <w:marTop w:val="0"/>
      <w:marBottom w:val="0"/>
      <w:divBdr>
        <w:top w:val="none" w:sz="0" w:space="0" w:color="auto"/>
        <w:left w:val="none" w:sz="0" w:space="0" w:color="auto"/>
        <w:bottom w:val="none" w:sz="0" w:space="0" w:color="auto"/>
        <w:right w:val="none" w:sz="0" w:space="0" w:color="auto"/>
      </w:divBdr>
    </w:div>
    <w:div w:id="1276641585">
      <w:bodyDiv w:val="1"/>
      <w:marLeft w:val="0"/>
      <w:marRight w:val="0"/>
      <w:marTop w:val="0"/>
      <w:marBottom w:val="0"/>
      <w:divBdr>
        <w:top w:val="none" w:sz="0" w:space="0" w:color="auto"/>
        <w:left w:val="none" w:sz="0" w:space="0" w:color="auto"/>
        <w:bottom w:val="none" w:sz="0" w:space="0" w:color="auto"/>
        <w:right w:val="none" w:sz="0" w:space="0" w:color="auto"/>
      </w:divBdr>
    </w:div>
    <w:div w:id="1282298075">
      <w:bodyDiv w:val="1"/>
      <w:marLeft w:val="0"/>
      <w:marRight w:val="0"/>
      <w:marTop w:val="0"/>
      <w:marBottom w:val="0"/>
      <w:divBdr>
        <w:top w:val="none" w:sz="0" w:space="0" w:color="auto"/>
        <w:left w:val="none" w:sz="0" w:space="0" w:color="auto"/>
        <w:bottom w:val="none" w:sz="0" w:space="0" w:color="auto"/>
        <w:right w:val="none" w:sz="0" w:space="0" w:color="auto"/>
      </w:divBdr>
    </w:div>
    <w:div w:id="1285505708">
      <w:bodyDiv w:val="1"/>
      <w:marLeft w:val="0"/>
      <w:marRight w:val="0"/>
      <w:marTop w:val="0"/>
      <w:marBottom w:val="0"/>
      <w:divBdr>
        <w:top w:val="none" w:sz="0" w:space="0" w:color="auto"/>
        <w:left w:val="none" w:sz="0" w:space="0" w:color="auto"/>
        <w:bottom w:val="none" w:sz="0" w:space="0" w:color="auto"/>
        <w:right w:val="none" w:sz="0" w:space="0" w:color="auto"/>
      </w:divBdr>
    </w:div>
    <w:div w:id="1297371866">
      <w:bodyDiv w:val="1"/>
      <w:marLeft w:val="0"/>
      <w:marRight w:val="0"/>
      <w:marTop w:val="0"/>
      <w:marBottom w:val="0"/>
      <w:divBdr>
        <w:top w:val="none" w:sz="0" w:space="0" w:color="auto"/>
        <w:left w:val="none" w:sz="0" w:space="0" w:color="auto"/>
        <w:bottom w:val="none" w:sz="0" w:space="0" w:color="auto"/>
        <w:right w:val="none" w:sz="0" w:space="0" w:color="auto"/>
      </w:divBdr>
    </w:div>
    <w:div w:id="1304313193">
      <w:bodyDiv w:val="1"/>
      <w:marLeft w:val="0"/>
      <w:marRight w:val="0"/>
      <w:marTop w:val="0"/>
      <w:marBottom w:val="0"/>
      <w:divBdr>
        <w:top w:val="none" w:sz="0" w:space="0" w:color="auto"/>
        <w:left w:val="none" w:sz="0" w:space="0" w:color="auto"/>
        <w:bottom w:val="none" w:sz="0" w:space="0" w:color="auto"/>
        <w:right w:val="none" w:sz="0" w:space="0" w:color="auto"/>
      </w:divBdr>
    </w:div>
    <w:div w:id="1305155439">
      <w:bodyDiv w:val="1"/>
      <w:marLeft w:val="0"/>
      <w:marRight w:val="0"/>
      <w:marTop w:val="0"/>
      <w:marBottom w:val="0"/>
      <w:divBdr>
        <w:top w:val="none" w:sz="0" w:space="0" w:color="auto"/>
        <w:left w:val="none" w:sz="0" w:space="0" w:color="auto"/>
        <w:bottom w:val="none" w:sz="0" w:space="0" w:color="auto"/>
        <w:right w:val="none" w:sz="0" w:space="0" w:color="auto"/>
      </w:divBdr>
    </w:div>
    <w:div w:id="1322075940">
      <w:bodyDiv w:val="1"/>
      <w:marLeft w:val="0"/>
      <w:marRight w:val="0"/>
      <w:marTop w:val="0"/>
      <w:marBottom w:val="0"/>
      <w:divBdr>
        <w:top w:val="none" w:sz="0" w:space="0" w:color="auto"/>
        <w:left w:val="none" w:sz="0" w:space="0" w:color="auto"/>
        <w:bottom w:val="none" w:sz="0" w:space="0" w:color="auto"/>
        <w:right w:val="none" w:sz="0" w:space="0" w:color="auto"/>
      </w:divBdr>
    </w:div>
    <w:div w:id="1325159819">
      <w:bodyDiv w:val="1"/>
      <w:marLeft w:val="0"/>
      <w:marRight w:val="0"/>
      <w:marTop w:val="0"/>
      <w:marBottom w:val="0"/>
      <w:divBdr>
        <w:top w:val="none" w:sz="0" w:space="0" w:color="auto"/>
        <w:left w:val="none" w:sz="0" w:space="0" w:color="auto"/>
        <w:bottom w:val="none" w:sz="0" w:space="0" w:color="auto"/>
        <w:right w:val="none" w:sz="0" w:space="0" w:color="auto"/>
      </w:divBdr>
    </w:div>
    <w:div w:id="1337532679">
      <w:bodyDiv w:val="1"/>
      <w:marLeft w:val="0"/>
      <w:marRight w:val="0"/>
      <w:marTop w:val="0"/>
      <w:marBottom w:val="0"/>
      <w:divBdr>
        <w:top w:val="none" w:sz="0" w:space="0" w:color="auto"/>
        <w:left w:val="none" w:sz="0" w:space="0" w:color="auto"/>
        <w:bottom w:val="none" w:sz="0" w:space="0" w:color="auto"/>
        <w:right w:val="none" w:sz="0" w:space="0" w:color="auto"/>
      </w:divBdr>
    </w:div>
    <w:div w:id="1387140551">
      <w:bodyDiv w:val="1"/>
      <w:marLeft w:val="0"/>
      <w:marRight w:val="0"/>
      <w:marTop w:val="0"/>
      <w:marBottom w:val="0"/>
      <w:divBdr>
        <w:top w:val="none" w:sz="0" w:space="0" w:color="auto"/>
        <w:left w:val="none" w:sz="0" w:space="0" w:color="auto"/>
        <w:bottom w:val="none" w:sz="0" w:space="0" w:color="auto"/>
        <w:right w:val="none" w:sz="0" w:space="0" w:color="auto"/>
      </w:divBdr>
    </w:div>
    <w:div w:id="1389264327">
      <w:bodyDiv w:val="1"/>
      <w:marLeft w:val="0"/>
      <w:marRight w:val="0"/>
      <w:marTop w:val="0"/>
      <w:marBottom w:val="0"/>
      <w:divBdr>
        <w:top w:val="none" w:sz="0" w:space="0" w:color="auto"/>
        <w:left w:val="none" w:sz="0" w:space="0" w:color="auto"/>
        <w:bottom w:val="none" w:sz="0" w:space="0" w:color="auto"/>
        <w:right w:val="none" w:sz="0" w:space="0" w:color="auto"/>
      </w:divBdr>
    </w:div>
    <w:div w:id="1405370256">
      <w:bodyDiv w:val="1"/>
      <w:marLeft w:val="0"/>
      <w:marRight w:val="0"/>
      <w:marTop w:val="0"/>
      <w:marBottom w:val="0"/>
      <w:divBdr>
        <w:top w:val="none" w:sz="0" w:space="0" w:color="auto"/>
        <w:left w:val="none" w:sz="0" w:space="0" w:color="auto"/>
        <w:bottom w:val="none" w:sz="0" w:space="0" w:color="auto"/>
        <w:right w:val="none" w:sz="0" w:space="0" w:color="auto"/>
      </w:divBdr>
    </w:div>
    <w:div w:id="1405908896">
      <w:bodyDiv w:val="1"/>
      <w:marLeft w:val="0"/>
      <w:marRight w:val="0"/>
      <w:marTop w:val="0"/>
      <w:marBottom w:val="0"/>
      <w:divBdr>
        <w:top w:val="none" w:sz="0" w:space="0" w:color="auto"/>
        <w:left w:val="none" w:sz="0" w:space="0" w:color="auto"/>
        <w:bottom w:val="none" w:sz="0" w:space="0" w:color="auto"/>
        <w:right w:val="none" w:sz="0" w:space="0" w:color="auto"/>
      </w:divBdr>
    </w:div>
    <w:div w:id="1421684087">
      <w:bodyDiv w:val="1"/>
      <w:marLeft w:val="0"/>
      <w:marRight w:val="0"/>
      <w:marTop w:val="0"/>
      <w:marBottom w:val="0"/>
      <w:divBdr>
        <w:top w:val="none" w:sz="0" w:space="0" w:color="auto"/>
        <w:left w:val="none" w:sz="0" w:space="0" w:color="auto"/>
        <w:bottom w:val="none" w:sz="0" w:space="0" w:color="auto"/>
        <w:right w:val="none" w:sz="0" w:space="0" w:color="auto"/>
      </w:divBdr>
    </w:div>
    <w:div w:id="1422601016">
      <w:bodyDiv w:val="1"/>
      <w:marLeft w:val="0"/>
      <w:marRight w:val="0"/>
      <w:marTop w:val="0"/>
      <w:marBottom w:val="0"/>
      <w:divBdr>
        <w:top w:val="none" w:sz="0" w:space="0" w:color="auto"/>
        <w:left w:val="none" w:sz="0" w:space="0" w:color="auto"/>
        <w:bottom w:val="none" w:sz="0" w:space="0" w:color="auto"/>
        <w:right w:val="none" w:sz="0" w:space="0" w:color="auto"/>
      </w:divBdr>
    </w:div>
    <w:div w:id="1424451340">
      <w:bodyDiv w:val="1"/>
      <w:marLeft w:val="0"/>
      <w:marRight w:val="0"/>
      <w:marTop w:val="0"/>
      <w:marBottom w:val="0"/>
      <w:divBdr>
        <w:top w:val="none" w:sz="0" w:space="0" w:color="auto"/>
        <w:left w:val="none" w:sz="0" w:space="0" w:color="auto"/>
        <w:bottom w:val="none" w:sz="0" w:space="0" w:color="auto"/>
        <w:right w:val="none" w:sz="0" w:space="0" w:color="auto"/>
      </w:divBdr>
    </w:div>
    <w:div w:id="1425228810">
      <w:bodyDiv w:val="1"/>
      <w:marLeft w:val="0"/>
      <w:marRight w:val="0"/>
      <w:marTop w:val="0"/>
      <w:marBottom w:val="0"/>
      <w:divBdr>
        <w:top w:val="none" w:sz="0" w:space="0" w:color="auto"/>
        <w:left w:val="none" w:sz="0" w:space="0" w:color="auto"/>
        <w:bottom w:val="none" w:sz="0" w:space="0" w:color="auto"/>
        <w:right w:val="none" w:sz="0" w:space="0" w:color="auto"/>
      </w:divBdr>
    </w:div>
    <w:div w:id="1429807717">
      <w:bodyDiv w:val="1"/>
      <w:marLeft w:val="0"/>
      <w:marRight w:val="0"/>
      <w:marTop w:val="0"/>
      <w:marBottom w:val="0"/>
      <w:divBdr>
        <w:top w:val="none" w:sz="0" w:space="0" w:color="auto"/>
        <w:left w:val="none" w:sz="0" w:space="0" w:color="auto"/>
        <w:bottom w:val="none" w:sz="0" w:space="0" w:color="auto"/>
        <w:right w:val="none" w:sz="0" w:space="0" w:color="auto"/>
      </w:divBdr>
    </w:div>
    <w:div w:id="1430345334">
      <w:bodyDiv w:val="1"/>
      <w:marLeft w:val="0"/>
      <w:marRight w:val="0"/>
      <w:marTop w:val="0"/>
      <w:marBottom w:val="0"/>
      <w:divBdr>
        <w:top w:val="none" w:sz="0" w:space="0" w:color="auto"/>
        <w:left w:val="none" w:sz="0" w:space="0" w:color="auto"/>
        <w:bottom w:val="none" w:sz="0" w:space="0" w:color="auto"/>
        <w:right w:val="none" w:sz="0" w:space="0" w:color="auto"/>
      </w:divBdr>
    </w:div>
    <w:div w:id="1430540675">
      <w:bodyDiv w:val="1"/>
      <w:marLeft w:val="0"/>
      <w:marRight w:val="0"/>
      <w:marTop w:val="0"/>
      <w:marBottom w:val="0"/>
      <w:divBdr>
        <w:top w:val="none" w:sz="0" w:space="0" w:color="auto"/>
        <w:left w:val="none" w:sz="0" w:space="0" w:color="auto"/>
        <w:bottom w:val="none" w:sz="0" w:space="0" w:color="auto"/>
        <w:right w:val="none" w:sz="0" w:space="0" w:color="auto"/>
      </w:divBdr>
    </w:div>
    <w:div w:id="1440905029">
      <w:bodyDiv w:val="1"/>
      <w:marLeft w:val="0"/>
      <w:marRight w:val="0"/>
      <w:marTop w:val="0"/>
      <w:marBottom w:val="0"/>
      <w:divBdr>
        <w:top w:val="none" w:sz="0" w:space="0" w:color="auto"/>
        <w:left w:val="none" w:sz="0" w:space="0" w:color="auto"/>
        <w:bottom w:val="none" w:sz="0" w:space="0" w:color="auto"/>
        <w:right w:val="none" w:sz="0" w:space="0" w:color="auto"/>
      </w:divBdr>
    </w:div>
    <w:div w:id="1485001613">
      <w:bodyDiv w:val="1"/>
      <w:marLeft w:val="0"/>
      <w:marRight w:val="0"/>
      <w:marTop w:val="0"/>
      <w:marBottom w:val="0"/>
      <w:divBdr>
        <w:top w:val="none" w:sz="0" w:space="0" w:color="auto"/>
        <w:left w:val="none" w:sz="0" w:space="0" w:color="auto"/>
        <w:bottom w:val="none" w:sz="0" w:space="0" w:color="auto"/>
        <w:right w:val="none" w:sz="0" w:space="0" w:color="auto"/>
      </w:divBdr>
    </w:div>
    <w:div w:id="1486119053">
      <w:bodyDiv w:val="1"/>
      <w:marLeft w:val="0"/>
      <w:marRight w:val="0"/>
      <w:marTop w:val="0"/>
      <w:marBottom w:val="0"/>
      <w:divBdr>
        <w:top w:val="none" w:sz="0" w:space="0" w:color="auto"/>
        <w:left w:val="none" w:sz="0" w:space="0" w:color="auto"/>
        <w:bottom w:val="none" w:sz="0" w:space="0" w:color="auto"/>
        <w:right w:val="none" w:sz="0" w:space="0" w:color="auto"/>
      </w:divBdr>
    </w:div>
    <w:div w:id="1503740870">
      <w:bodyDiv w:val="1"/>
      <w:marLeft w:val="0"/>
      <w:marRight w:val="0"/>
      <w:marTop w:val="0"/>
      <w:marBottom w:val="0"/>
      <w:divBdr>
        <w:top w:val="none" w:sz="0" w:space="0" w:color="auto"/>
        <w:left w:val="none" w:sz="0" w:space="0" w:color="auto"/>
        <w:bottom w:val="none" w:sz="0" w:space="0" w:color="auto"/>
        <w:right w:val="none" w:sz="0" w:space="0" w:color="auto"/>
      </w:divBdr>
    </w:div>
    <w:div w:id="1516924714">
      <w:bodyDiv w:val="1"/>
      <w:marLeft w:val="0"/>
      <w:marRight w:val="0"/>
      <w:marTop w:val="0"/>
      <w:marBottom w:val="0"/>
      <w:divBdr>
        <w:top w:val="none" w:sz="0" w:space="0" w:color="auto"/>
        <w:left w:val="none" w:sz="0" w:space="0" w:color="auto"/>
        <w:bottom w:val="none" w:sz="0" w:space="0" w:color="auto"/>
        <w:right w:val="none" w:sz="0" w:space="0" w:color="auto"/>
      </w:divBdr>
    </w:div>
    <w:div w:id="1521815938">
      <w:bodyDiv w:val="1"/>
      <w:marLeft w:val="0"/>
      <w:marRight w:val="0"/>
      <w:marTop w:val="0"/>
      <w:marBottom w:val="0"/>
      <w:divBdr>
        <w:top w:val="none" w:sz="0" w:space="0" w:color="auto"/>
        <w:left w:val="none" w:sz="0" w:space="0" w:color="auto"/>
        <w:bottom w:val="none" w:sz="0" w:space="0" w:color="auto"/>
        <w:right w:val="none" w:sz="0" w:space="0" w:color="auto"/>
      </w:divBdr>
    </w:div>
    <w:div w:id="1558322340">
      <w:bodyDiv w:val="1"/>
      <w:marLeft w:val="0"/>
      <w:marRight w:val="0"/>
      <w:marTop w:val="0"/>
      <w:marBottom w:val="0"/>
      <w:divBdr>
        <w:top w:val="none" w:sz="0" w:space="0" w:color="auto"/>
        <w:left w:val="none" w:sz="0" w:space="0" w:color="auto"/>
        <w:bottom w:val="none" w:sz="0" w:space="0" w:color="auto"/>
        <w:right w:val="none" w:sz="0" w:space="0" w:color="auto"/>
      </w:divBdr>
    </w:div>
    <w:div w:id="1562014677">
      <w:bodyDiv w:val="1"/>
      <w:marLeft w:val="0"/>
      <w:marRight w:val="0"/>
      <w:marTop w:val="0"/>
      <w:marBottom w:val="0"/>
      <w:divBdr>
        <w:top w:val="none" w:sz="0" w:space="0" w:color="auto"/>
        <w:left w:val="none" w:sz="0" w:space="0" w:color="auto"/>
        <w:bottom w:val="none" w:sz="0" w:space="0" w:color="auto"/>
        <w:right w:val="none" w:sz="0" w:space="0" w:color="auto"/>
      </w:divBdr>
    </w:div>
    <w:div w:id="1583563667">
      <w:bodyDiv w:val="1"/>
      <w:marLeft w:val="0"/>
      <w:marRight w:val="0"/>
      <w:marTop w:val="0"/>
      <w:marBottom w:val="0"/>
      <w:divBdr>
        <w:top w:val="none" w:sz="0" w:space="0" w:color="auto"/>
        <w:left w:val="none" w:sz="0" w:space="0" w:color="auto"/>
        <w:bottom w:val="none" w:sz="0" w:space="0" w:color="auto"/>
        <w:right w:val="none" w:sz="0" w:space="0" w:color="auto"/>
      </w:divBdr>
    </w:div>
    <w:div w:id="1583755497">
      <w:bodyDiv w:val="1"/>
      <w:marLeft w:val="0"/>
      <w:marRight w:val="0"/>
      <w:marTop w:val="0"/>
      <w:marBottom w:val="0"/>
      <w:divBdr>
        <w:top w:val="none" w:sz="0" w:space="0" w:color="auto"/>
        <w:left w:val="none" w:sz="0" w:space="0" w:color="auto"/>
        <w:bottom w:val="none" w:sz="0" w:space="0" w:color="auto"/>
        <w:right w:val="none" w:sz="0" w:space="0" w:color="auto"/>
      </w:divBdr>
    </w:div>
    <w:div w:id="1603805804">
      <w:bodyDiv w:val="1"/>
      <w:marLeft w:val="0"/>
      <w:marRight w:val="0"/>
      <w:marTop w:val="0"/>
      <w:marBottom w:val="0"/>
      <w:divBdr>
        <w:top w:val="none" w:sz="0" w:space="0" w:color="auto"/>
        <w:left w:val="none" w:sz="0" w:space="0" w:color="auto"/>
        <w:bottom w:val="none" w:sz="0" w:space="0" w:color="auto"/>
        <w:right w:val="none" w:sz="0" w:space="0" w:color="auto"/>
      </w:divBdr>
    </w:div>
    <w:div w:id="1612589958">
      <w:bodyDiv w:val="1"/>
      <w:marLeft w:val="0"/>
      <w:marRight w:val="0"/>
      <w:marTop w:val="0"/>
      <w:marBottom w:val="0"/>
      <w:divBdr>
        <w:top w:val="none" w:sz="0" w:space="0" w:color="auto"/>
        <w:left w:val="none" w:sz="0" w:space="0" w:color="auto"/>
        <w:bottom w:val="none" w:sz="0" w:space="0" w:color="auto"/>
        <w:right w:val="none" w:sz="0" w:space="0" w:color="auto"/>
      </w:divBdr>
    </w:div>
    <w:div w:id="1630237792">
      <w:bodyDiv w:val="1"/>
      <w:marLeft w:val="0"/>
      <w:marRight w:val="0"/>
      <w:marTop w:val="0"/>
      <w:marBottom w:val="0"/>
      <w:divBdr>
        <w:top w:val="none" w:sz="0" w:space="0" w:color="auto"/>
        <w:left w:val="none" w:sz="0" w:space="0" w:color="auto"/>
        <w:bottom w:val="none" w:sz="0" w:space="0" w:color="auto"/>
        <w:right w:val="none" w:sz="0" w:space="0" w:color="auto"/>
      </w:divBdr>
    </w:div>
    <w:div w:id="1644845585">
      <w:bodyDiv w:val="1"/>
      <w:marLeft w:val="0"/>
      <w:marRight w:val="0"/>
      <w:marTop w:val="0"/>
      <w:marBottom w:val="0"/>
      <w:divBdr>
        <w:top w:val="none" w:sz="0" w:space="0" w:color="auto"/>
        <w:left w:val="none" w:sz="0" w:space="0" w:color="auto"/>
        <w:bottom w:val="none" w:sz="0" w:space="0" w:color="auto"/>
        <w:right w:val="none" w:sz="0" w:space="0" w:color="auto"/>
      </w:divBdr>
    </w:div>
    <w:div w:id="1652904538">
      <w:bodyDiv w:val="1"/>
      <w:marLeft w:val="0"/>
      <w:marRight w:val="0"/>
      <w:marTop w:val="0"/>
      <w:marBottom w:val="0"/>
      <w:divBdr>
        <w:top w:val="none" w:sz="0" w:space="0" w:color="auto"/>
        <w:left w:val="none" w:sz="0" w:space="0" w:color="auto"/>
        <w:bottom w:val="none" w:sz="0" w:space="0" w:color="auto"/>
        <w:right w:val="none" w:sz="0" w:space="0" w:color="auto"/>
      </w:divBdr>
    </w:div>
    <w:div w:id="1661076127">
      <w:bodyDiv w:val="1"/>
      <w:marLeft w:val="0"/>
      <w:marRight w:val="0"/>
      <w:marTop w:val="0"/>
      <w:marBottom w:val="0"/>
      <w:divBdr>
        <w:top w:val="none" w:sz="0" w:space="0" w:color="auto"/>
        <w:left w:val="none" w:sz="0" w:space="0" w:color="auto"/>
        <w:bottom w:val="none" w:sz="0" w:space="0" w:color="auto"/>
        <w:right w:val="none" w:sz="0" w:space="0" w:color="auto"/>
      </w:divBdr>
    </w:div>
    <w:div w:id="1664315666">
      <w:bodyDiv w:val="1"/>
      <w:marLeft w:val="0"/>
      <w:marRight w:val="0"/>
      <w:marTop w:val="0"/>
      <w:marBottom w:val="0"/>
      <w:divBdr>
        <w:top w:val="none" w:sz="0" w:space="0" w:color="auto"/>
        <w:left w:val="none" w:sz="0" w:space="0" w:color="auto"/>
        <w:bottom w:val="none" w:sz="0" w:space="0" w:color="auto"/>
        <w:right w:val="none" w:sz="0" w:space="0" w:color="auto"/>
      </w:divBdr>
    </w:div>
    <w:div w:id="1667980136">
      <w:bodyDiv w:val="1"/>
      <w:marLeft w:val="0"/>
      <w:marRight w:val="0"/>
      <w:marTop w:val="0"/>
      <w:marBottom w:val="0"/>
      <w:divBdr>
        <w:top w:val="none" w:sz="0" w:space="0" w:color="auto"/>
        <w:left w:val="none" w:sz="0" w:space="0" w:color="auto"/>
        <w:bottom w:val="none" w:sz="0" w:space="0" w:color="auto"/>
        <w:right w:val="none" w:sz="0" w:space="0" w:color="auto"/>
      </w:divBdr>
    </w:div>
    <w:div w:id="1669678022">
      <w:bodyDiv w:val="1"/>
      <w:marLeft w:val="0"/>
      <w:marRight w:val="0"/>
      <w:marTop w:val="0"/>
      <w:marBottom w:val="0"/>
      <w:divBdr>
        <w:top w:val="none" w:sz="0" w:space="0" w:color="auto"/>
        <w:left w:val="none" w:sz="0" w:space="0" w:color="auto"/>
        <w:bottom w:val="none" w:sz="0" w:space="0" w:color="auto"/>
        <w:right w:val="none" w:sz="0" w:space="0" w:color="auto"/>
      </w:divBdr>
    </w:div>
    <w:div w:id="1669871468">
      <w:bodyDiv w:val="1"/>
      <w:marLeft w:val="0"/>
      <w:marRight w:val="0"/>
      <w:marTop w:val="0"/>
      <w:marBottom w:val="0"/>
      <w:divBdr>
        <w:top w:val="none" w:sz="0" w:space="0" w:color="auto"/>
        <w:left w:val="none" w:sz="0" w:space="0" w:color="auto"/>
        <w:bottom w:val="none" w:sz="0" w:space="0" w:color="auto"/>
        <w:right w:val="none" w:sz="0" w:space="0" w:color="auto"/>
      </w:divBdr>
    </w:div>
    <w:div w:id="1673602851">
      <w:bodyDiv w:val="1"/>
      <w:marLeft w:val="0"/>
      <w:marRight w:val="0"/>
      <w:marTop w:val="0"/>
      <w:marBottom w:val="0"/>
      <w:divBdr>
        <w:top w:val="none" w:sz="0" w:space="0" w:color="auto"/>
        <w:left w:val="none" w:sz="0" w:space="0" w:color="auto"/>
        <w:bottom w:val="none" w:sz="0" w:space="0" w:color="auto"/>
        <w:right w:val="none" w:sz="0" w:space="0" w:color="auto"/>
      </w:divBdr>
    </w:div>
    <w:div w:id="1690983286">
      <w:bodyDiv w:val="1"/>
      <w:marLeft w:val="0"/>
      <w:marRight w:val="0"/>
      <w:marTop w:val="0"/>
      <w:marBottom w:val="0"/>
      <w:divBdr>
        <w:top w:val="none" w:sz="0" w:space="0" w:color="auto"/>
        <w:left w:val="none" w:sz="0" w:space="0" w:color="auto"/>
        <w:bottom w:val="none" w:sz="0" w:space="0" w:color="auto"/>
        <w:right w:val="none" w:sz="0" w:space="0" w:color="auto"/>
      </w:divBdr>
    </w:div>
    <w:div w:id="1698309119">
      <w:bodyDiv w:val="1"/>
      <w:marLeft w:val="0"/>
      <w:marRight w:val="0"/>
      <w:marTop w:val="0"/>
      <w:marBottom w:val="0"/>
      <w:divBdr>
        <w:top w:val="none" w:sz="0" w:space="0" w:color="auto"/>
        <w:left w:val="none" w:sz="0" w:space="0" w:color="auto"/>
        <w:bottom w:val="none" w:sz="0" w:space="0" w:color="auto"/>
        <w:right w:val="none" w:sz="0" w:space="0" w:color="auto"/>
      </w:divBdr>
    </w:div>
    <w:div w:id="1722824743">
      <w:bodyDiv w:val="1"/>
      <w:marLeft w:val="0"/>
      <w:marRight w:val="0"/>
      <w:marTop w:val="0"/>
      <w:marBottom w:val="0"/>
      <w:divBdr>
        <w:top w:val="none" w:sz="0" w:space="0" w:color="auto"/>
        <w:left w:val="none" w:sz="0" w:space="0" w:color="auto"/>
        <w:bottom w:val="none" w:sz="0" w:space="0" w:color="auto"/>
        <w:right w:val="none" w:sz="0" w:space="0" w:color="auto"/>
      </w:divBdr>
    </w:div>
    <w:div w:id="1723292027">
      <w:bodyDiv w:val="1"/>
      <w:marLeft w:val="0"/>
      <w:marRight w:val="0"/>
      <w:marTop w:val="0"/>
      <w:marBottom w:val="0"/>
      <w:divBdr>
        <w:top w:val="none" w:sz="0" w:space="0" w:color="auto"/>
        <w:left w:val="none" w:sz="0" w:space="0" w:color="auto"/>
        <w:bottom w:val="none" w:sz="0" w:space="0" w:color="auto"/>
        <w:right w:val="none" w:sz="0" w:space="0" w:color="auto"/>
      </w:divBdr>
    </w:div>
    <w:div w:id="1740785642">
      <w:bodyDiv w:val="1"/>
      <w:marLeft w:val="0"/>
      <w:marRight w:val="0"/>
      <w:marTop w:val="0"/>
      <w:marBottom w:val="0"/>
      <w:divBdr>
        <w:top w:val="none" w:sz="0" w:space="0" w:color="auto"/>
        <w:left w:val="none" w:sz="0" w:space="0" w:color="auto"/>
        <w:bottom w:val="none" w:sz="0" w:space="0" w:color="auto"/>
        <w:right w:val="none" w:sz="0" w:space="0" w:color="auto"/>
      </w:divBdr>
    </w:div>
    <w:div w:id="1780562307">
      <w:bodyDiv w:val="1"/>
      <w:marLeft w:val="0"/>
      <w:marRight w:val="0"/>
      <w:marTop w:val="0"/>
      <w:marBottom w:val="0"/>
      <w:divBdr>
        <w:top w:val="none" w:sz="0" w:space="0" w:color="auto"/>
        <w:left w:val="none" w:sz="0" w:space="0" w:color="auto"/>
        <w:bottom w:val="none" w:sz="0" w:space="0" w:color="auto"/>
        <w:right w:val="none" w:sz="0" w:space="0" w:color="auto"/>
      </w:divBdr>
    </w:div>
    <w:div w:id="1781562462">
      <w:bodyDiv w:val="1"/>
      <w:marLeft w:val="0"/>
      <w:marRight w:val="0"/>
      <w:marTop w:val="0"/>
      <w:marBottom w:val="0"/>
      <w:divBdr>
        <w:top w:val="none" w:sz="0" w:space="0" w:color="auto"/>
        <w:left w:val="none" w:sz="0" w:space="0" w:color="auto"/>
        <w:bottom w:val="none" w:sz="0" w:space="0" w:color="auto"/>
        <w:right w:val="none" w:sz="0" w:space="0" w:color="auto"/>
      </w:divBdr>
    </w:div>
    <w:div w:id="1792703944">
      <w:bodyDiv w:val="1"/>
      <w:marLeft w:val="0"/>
      <w:marRight w:val="0"/>
      <w:marTop w:val="0"/>
      <w:marBottom w:val="0"/>
      <w:divBdr>
        <w:top w:val="none" w:sz="0" w:space="0" w:color="auto"/>
        <w:left w:val="none" w:sz="0" w:space="0" w:color="auto"/>
        <w:bottom w:val="none" w:sz="0" w:space="0" w:color="auto"/>
        <w:right w:val="none" w:sz="0" w:space="0" w:color="auto"/>
      </w:divBdr>
    </w:div>
    <w:div w:id="1798987456">
      <w:bodyDiv w:val="1"/>
      <w:marLeft w:val="0"/>
      <w:marRight w:val="0"/>
      <w:marTop w:val="0"/>
      <w:marBottom w:val="0"/>
      <w:divBdr>
        <w:top w:val="none" w:sz="0" w:space="0" w:color="auto"/>
        <w:left w:val="none" w:sz="0" w:space="0" w:color="auto"/>
        <w:bottom w:val="none" w:sz="0" w:space="0" w:color="auto"/>
        <w:right w:val="none" w:sz="0" w:space="0" w:color="auto"/>
      </w:divBdr>
    </w:div>
    <w:div w:id="1808476746">
      <w:bodyDiv w:val="1"/>
      <w:marLeft w:val="0"/>
      <w:marRight w:val="0"/>
      <w:marTop w:val="0"/>
      <w:marBottom w:val="0"/>
      <w:divBdr>
        <w:top w:val="none" w:sz="0" w:space="0" w:color="auto"/>
        <w:left w:val="none" w:sz="0" w:space="0" w:color="auto"/>
        <w:bottom w:val="none" w:sz="0" w:space="0" w:color="auto"/>
        <w:right w:val="none" w:sz="0" w:space="0" w:color="auto"/>
      </w:divBdr>
    </w:div>
    <w:div w:id="1811820602">
      <w:bodyDiv w:val="1"/>
      <w:marLeft w:val="0"/>
      <w:marRight w:val="0"/>
      <w:marTop w:val="0"/>
      <w:marBottom w:val="0"/>
      <w:divBdr>
        <w:top w:val="none" w:sz="0" w:space="0" w:color="auto"/>
        <w:left w:val="none" w:sz="0" w:space="0" w:color="auto"/>
        <w:bottom w:val="none" w:sz="0" w:space="0" w:color="auto"/>
        <w:right w:val="none" w:sz="0" w:space="0" w:color="auto"/>
      </w:divBdr>
    </w:div>
    <w:div w:id="1812358675">
      <w:bodyDiv w:val="1"/>
      <w:marLeft w:val="0"/>
      <w:marRight w:val="0"/>
      <w:marTop w:val="0"/>
      <w:marBottom w:val="0"/>
      <w:divBdr>
        <w:top w:val="none" w:sz="0" w:space="0" w:color="auto"/>
        <w:left w:val="none" w:sz="0" w:space="0" w:color="auto"/>
        <w:bottom w:val="none" w:sz="0" w:space="0" w:color="auto"/>
        <w:right w:val="none" w:sz="0" w:space="0" w:color="auto"/>
      </w:divBdr>
    </w:div>
    <w:div w:id="1819684460">
      <w:bodyDiv w:val="1"/>
      <w:marLeft w:val="0"/>
      <w:marRight w:val="0"/>
      <w:marTop w:val="0"/>
      <w:marBottom w:val="0"/>
      <w:divBdr>
        <w:top w:val="none" w:sz="0" w:space="0" w:color="auto"/>
        <w:left w:val="none" w:sz="0" w:space="0" w:color="auto"/>
        <w:bottom w:val="none" w:sz="0" w:space="0" w:color="auto"/>
        <w:right w:val="none" w:sz="0" w:space="0" w:color="auto"/>
      </w:divBdr>
    </w:div>
    <w:div w:id="1837106104">
      <w:bodyDiv w:val="1"/>
      <w:marLeft w:val="0"/>
      <w:marRight w:val="0"/>
      <w:marTop w:val="0"/>
      <w:marBottom w:val="0"/>
      <w:divBdr>
        <w:top w:val="none" w:sz="0" w:space="0" w:color="auto"/>
        <w:left w:val="none" w:sz="0" w:space="0" w:color="auto"/>
        <w:bottom w:val="none" w:sz="0" w:space="0" w:color="auto"/>
        <w:right w:val="none" w:sz="0" w:space="0" w:color="auto"/>
      </w:divBdr>
    </w:div>
    <w:div w:id="1846362558">
      <w:bodyDiv w:val="1"/>
      <w:marLeft w:val="0"/>
      <w:marRight w:val="0"/>
      <w:marTop w:val="0"/>
      <w:marBottom w:val="0"/>
      <w:divBdr>
        <w:top w:val="none" w:sz="0" w:space="0" w:color="auto"/>
        <w:left w:val="none" w:sz="0" w:space="0" w:color="auto"/>
        <w:bottom w:val="none" w:sz="0" w:space="0" w:color="auto"/>
        <w:right w:val="none" w:sz="0" w:space="0" w:color="auto"/>
      </w:divBdr>
    </w:div>
    <w:div w:id="1848446486">
      <w:bodyDiv w:val="1"/>
      <w:marLeft w:val="0"/>
      <w:marRight w:val="0"/>
      <w:marTop w:val="0"/>
      <w:marBottom w:val="0"/>
      <w:divBdr>
        <w:top w:val="none" w:sz="0" w:space="0" w:color="auto"/>
        <w:left w:val="none" w:sz="0" w:space="0" w:color="auto"/>
        <w:bottom w:val="none" w:sz="0" w:space="0" w:color="auto"/>
        <w:right w:val="none" w:sz="0" w:space="0" w:color="auto"/>
      </w:divBdr>
    </w:div>
    <w:div w:id="1850486470">
      <w:bodyDiv w:val="1"/>
      <w:marLeft w:val="0"/>
      <w:marRight w:val="0"/>
      <w:marTop w:val="0"/>
      <w:marBottom w:val="0"/>
      <w:divBdr>
        <w:top w:val="none" w:sz="0" w:space="0" w:color="auto"/>
        <w:left w:val="none" w:sz="0" w:space="0" w:color="auto"/>
        <w:bottom w:val="none" w:sz="0" w:space="0" w:color="auto"/>
        <w:right w:val="none" w:sz="0" w:space="0" w:color="auto"/>
      </w:divBdr>
    </w:div>
    <w:div w:id="1859660360">
      <w:bodyDiv w:val="1"/>
      <w:marLeft w:val="0"/>
      <w:marRight w:val="0"/>
      <w:marTop w:val="0"/>
      <w:marBottom w:val="0"/>
      <w:divBdr>
        <w:top w:val="none" w:sz="0" w:space="0" w:color="auto"/>
        <w:left w:val="none" w:sz="0" w:space="0" w:color="auto"/>
        <w:bottom w:val="none" w:sz="0" w:space="0" w:color="auto"/>
        <w:right w:val="none" w:sz="0" w:space="0" w:color="auto"/>
      </w:divBdr>
    </w:div>
    <w:div w:id="1860197781">
      <w:bodyDiv w:val="1"/>
      <w:marLeft w:val="0"/>
      <w:marRight w:val="0"/>
      <w:marTop w:val="0"/>
      <w:marBottom w:val="0"/>
      <w:divBdr>
        <w:top w:val="none" w:sz="0" w:space="0" w:color="auto"/>
        <w:left w:val="none" w:sz="0" w:space="0" w:color="auto"/>
        <w:bottom w:val="none" w:sz="0" w:space="0" w:color="auto"/>
        <w:right w:val="none" w:sz="0" w:space="0" w:color="auto"/>
      </w:divBdr>
    </w:div>
    <w:div w:id="1899825033">
      <w:bodyDiv w:val="1"/>
      <w:marLeft w:val="0"/>
      <w:marRight w:val="0"/>
      <w:marTop w:val="0"/>
      <w:marBottom w:val="0"/>
      <w:divBdr>
        <w:top w:val="none" w:sz="0" w:space="0" w:color="auto"/>
        <w:left w:val="none" w:sz="0" w:space="0" w:color="auto"/>
        <w:bottom w:val="none" w:sz="0" w:space="0" w:color="auto"/>
        <w:right w:val="none" w:sz="0" w:space="0" w:color="auto"/>
      </w:divBdr>
    </w:div>
    <w:div w:id="1903758518">
      <w:bodyDiv w:val="1"/>
      <w:marLeft w:val="0"/>
      <w:marRight w:val="0"/>
      <w:marTop w:val="0"/>
      <w:marBottom w:val="0"/>
      <w:divBdr>
        <w:top w:val="none" w:sz="0" w:space="0" w:color="auto"/>
        <w:left w:val="none" w:sz="0" w:space="0" w:color="auto"/>
        <w:bottom w:val="none" w:sz="0" w:space="0" w:color="auto"/>
        <w:right w:val="none" w:sz="0" w:space="0" w:color="auto"/>
      </w:divBdr>
    </w:div>
    <w:div w:id="1917780872">
      <w:bodyDiv w:val="1"/>
      <w:marLeft w:val="0"/>
      <w:marRight w:val="0"/>
      <w:marTop w:val="0"/>
      <w:marBottom w:val="0"/>
      <w:divBdr>
        <w:top w:val="none" w:sz="0" w:space="0" w:color="auto"/>
        <w:left w:val="none" w:sz="0" w:space="0" w:color="auto"/>
        <w:bottom w:val="none" w:sz="0" w:space="0" w:color="auto"/>
        <w:right w:val="none" w:sz="0" w:space="0" w:color="auto"/>
      </w:divBdr>
    </w:div>
    <w:div w:id="1919896934">
      <w:bodyDiv w:val="1"/>
      <w:marLeft w:val="0"/>
      <w:marRight w:val="0"/>
      <w:marTop w:val="0"/>
      <w:marBottom w:val="0"/>
      <w:divBdr>
        <w:top w:val="none" w:sz="0" w:space="0" w:color="auto"/>
        <w:left w:val="none" w:sz="0" w:space="0" w:color="auto"/>
        <w:bottom w:val="none" w:sz="0" w:space="0" w:color="auto"/>
        <w:right w:val="none" w:sz="0" w:space="0" w:color="auto"/>
      </w:divBdr>
    </w:div>
    <w:div w:id="1938325278">
      <w:bodyDiv w:val="1"/>
      <w:marLeft w:val="0"/>
      <w:marRight w:val="0"/>
      <w:marTop w:val="0"/>
      <w:marBottom w:val="0"/>
      <w:divBdr>
        <w:top w:val="none" w:sz="0" w:space="0" w:color="auto"/>
        <w:left w:val="none" w:sz="0" w:space="0" w:color="auto"/>
        <w:bottom w:val="none" w:sz="0" w:space="0" w:color="auto"/>
        <w:right w:val="none" w:sz="0" w:space="0" w:color="auto"/>
      </w:divBdr>
    </w:div>
    <w:div w:id="1948270887">
      <w:bodyDiv w:val="1"/>
      <w:marLeft w:val="0"/>
      <w:marRight w:val="0"/>
      <w:marTop w:val="0"/>
      <w:marBottom w:val="0"/>
      <w:divBdr>
        <w:top w:val="none" w:sz="0" w:space="0" w:color="auto"/>
        <w:left w:val="none" w:sz="0" w:space="0" w:color="auto"/>
        <w:bottom w:val="none" w:sz="0" w:space="0" w:color="auto"/>
        <w:right w:val="none" w:sz="0" w:space="0" w:color="auto"/>
      </w:divBdr>
    </w:div>
    <w:div w:id="1952131652">
      <w:bodyDiv w:val="1"/>
      <w:marLeft w:val="0"/>
      <w:marRight w:val="0"/>
      <w:marTop w:val="0"/>
      <w:marBottom w:val="0"/>
      <w:divBdr>
        <w:top w:val="none" w:sz="0" w:space="0" w:color="auto"/>
        <w:left w:val="none" w:sz="0" w:space="0" w:color="auto"/>
        <w:bottom w:val="none" w:sz="0" w:space="0" w:color="auto"/>
        <w:right w:val="none" w:sz="0" w:space="0" w:color="auto"/>
      </w:divBdr>
    </w:div>
    <w:div w:id="1955138424">
      <w:bodyDiv w:val="1"/>
      <w:marLeft w:val="0"/>
      <w:marRight w:val="0"/>
      <w:marTop w:val="0"/>
      <w:marBottom w:val="0"/>
      <w:divBdr>
        <w:top w:val="none" w:sz="0" w:space="0" w:color="auto"/>
        <w:left w:val="none" w:sz="0" w:space="0" w:color="auto"/>
        <w:bottom w:val="none" w:sz="0" w:space="0" w:color="auto"/>
        <w:right w:val="none" w:sz="0" w:space="0" w:color="auto"/>
      </w:divBdr>
    </w:div>
    <w:div w:id="1959408522">
      <w:bodyDiv w:val="1"/>
      <w:marLeft w:val="0"/>
      <w:marRight w:val="0"/>
      <w:marTop w:val="0"/>
      <w:marBottom w:val="0"/>
      <w:divBdr>
        <w:top w:val="none" w:sz="0" w:space="0" w:color="auto"/>
        <w:left w:val="none" w:sz="0" w:space="0" w:color="auto"/>
        <w:bottom w:val="none" w:sz="0" w:space="0" w:color="auto"/>
        <w:right w:val="none" w:sz="0" w:space="0" w:color="auto"/>
      </w:divBdr>
    </w:div>
    <w:div w:id="1960062219">
      <w:bodyDiv w:val="1"/>
      <w:marLeft w:val="0"/>
      <w:marRight w:val="0"/>
      <w:marTop w:val="0"/>
      <w:marBottom w:val="0"/>
      <w:divBdr>
        <w:top w:val="none" w:sz="0" w:space="0" w:color="auto"/>
        <w:left w:val="none" w:sz="0" w:space="0" w:color="auto"/>
        <w:bottom w:val="none" w:sz="0" w:space="0" w:color="auto"/>
        <w:right w:val="none" w:sz="0" w:space="0" w:color="auto"/>
      </w:divBdr>
    </w:div>
    <w:div w:id="1973093098">
      <w:bodyDiv w:val="1"/>
      <w:marLeft w:val="0"/>
      <w:marRight w:val="0"/>
      <w:marTop w:val="0"/>
      <w:marBottom w:val="0"/>
      <w:divBdr>
        <w:top w:val="none" w:sz="0" w:space="0" w:color="auto"/>
        <w:left w:val="none" w:sz="0" w:space="0" w:color="auto"/>
        <w:bottom w:val="none" w:sz="0" w:space="0" w:color="auto"/>
        <w:right w:val="none" w:sz="0" w:space="0" w:color="auto"/>
      </w:divBdr>
    </w:div>
    <w:div w:id="1974561421">
      <w:bodyDiv w:val="1"/>
      <w:marLeft w:val="0"/>
      <w:marRight w:val="0"/>
      <w:marTop w:val="0"/>
      <w:marBottom w:val="0"/>
      <w:divBdr>
        <w:top w:val="none" w:sz="0" w:space="0" w:color="auto"/>
        <w:left w:val="none" w:sz="0" w:space="0" w:color="auto"/>
        <w:bottom w:val="none" w:sz="0" w:space="0" w:color="auto"/>
        <w:right w:val="none" w:sz="0" w:space="0" w:color="auto"/>
      </w:divBdr>
    </w:div>
    <w:div w:id="1989088505">
      <w:bodyDiv w:val="1"/>
      <w:marLeft w:val="0"/>
      <w:marRight w:val="0"/>
      <w:marTop w:val="0"/>
      <w:marBottom w:val="0"/>
      <w:divBdr>
        <w:top w:val="none" w:sz="0" w:space="0" w:color="auto"/>
        <w:left w:val="none" w:sz="0" w:space="0" w:color="auto"/>
        <w:bottom w:val="none" w:sz="0" w:space="0" w:color="auto"/>
        <w:right w:val="none" w:sz="0" w:space="0" w:color="auto"/>
      </w:divBdr>
    </w:div>
    <w:div w:id="1995331236">
      <w:bodyDiv w:val="1"/>
      <w:marLeft w:val="0"/>
      <w:marRight w:val="0"/>
      <w:marTop w:val="0"/>
      <w:marBottom w:val="0"/>
      <w:divBdr>
        <w:top w:val="none" w:sz="0" w:space="0" w:color="auto"/>
        <w:left w:val="none" w:sz="0" w:space="0" w:color="auto"/>
        <w:bottom w:val="none" w:sz="0" w:space="0" w:color="auto"/>
        <w:right w:val="none" w:sz="0" w:space="0" w:color="auto"/>
      </w:divBdr>
    </w:div>
    <w:div w:id="2012297582">
      <w:bodyDiv w:val="1"/>
      <w:marLeft w:val="0"/>
      <w:marRight w:val="0"/>
      <w:marTop w:val="0"/>
      <w:marBottom w:val="0"/>
      <w:divBdr>
        <w:top w:val="none" w:sz="0" w:space="0" w:color="auto"/>
        <w:left w:val="none" w:sz="0" w:space="0" w:color="auto"/>
        <w:bottom w:val="none" w:sz="0" w:space="0" w:color="auto"/>
        <w:right w:val="none" w:sz="0" w:space="0" w:color="auto"/>
      </w:divBdr>
    </w:div>
    <w:div w:id="2017612063">
      <w:bodyDiv w:val="1"/>
      <w:marLeft w:val="0"/>
      <w:marRight w:val="0"/>
      <w:marTop w:val="0"/>
      <w:marBottom w:val="0"/>
      <w:divBdr>
        <w:top w:val="none" w:sz="0" w:space="0" w:color="auto"/>
        <w:left w:val="none" w:sz="0" w:space="0" w:color="auto"/>
        <w:bottom w:val="none" w:sz="0" w:space="0" w:color="auto"/>
        <w:right w:val="none" w:sz="0" w:space="0" w:color="auto"/>
      </w:divBdr>
    </w:div>
    <w:div w:id="2020227684">
      <w:bodyDiv w:val="1"/>
      <w:marLeft w:val="0"/>
      <w:marRight w:val="0"/>
      <w:marTop w:val="0"/>
      <w:marBottom w:val="0"/>
      <w:divBdr>
        <w:top w:val="none" w:sz="0" w:space="0" w:color="auto"/>
        <w:left w:val="none" w:sz="0" w:space="0" w:color="auto"/>
        <w:bottom w:val="none" w:sz="0" w:space="0" w:color="auto"/>
        <w:right w:val="none" w:sz="0" w:space="0" w:color="auto"/>
      </w:divBdr>
    </w:div>
    <w:div w:id="2027562930">
      <w:bodyDiv w:val="1"/>
      <w:marLeft w:val="0"/>
      <w:marRight w:val="0"/>
      <w:marTop w:val="0"/>
      <w:marBottom w:val="0"/>
      <w:divBdr>
        <w:top w:val="none" w:sz="0" w:space="0" w:color="auto"/>
        <w:left w:val="none" w:sz="0" w:space="0" w:color="auto"/>
        <w:bottom w:val="none" w:sz="0" w:space="0" w:color="auto"/>
        <w:right w:val="none" w:sz="0" w:space="0" w:color="auto"/>
      </w:divBdr>
    </w:div>
    <w:div w:id="2050759357">
      <w:bodyDiv w:val="1"/>
      <w:marLeft w:val="0"/>
      <w:marRight w:val="0"/>
      <w:marTop w:val="0"/>
      <w:marBottom w:val="0"/>
      <w:divBdr>
        <w:top w:val="none" w:sz="0" w:space="0" w:color="auto"/>
        <w:left w:val="none" w:sz="0" w:space="0" w:color="auto"/>
        <w:bottom w:val="none" w:sz="0" w:space="0" w:color="auto"/>
        <w:right w:val="none" w:sz="0" w:space="0" w:color="auto"/>
      </w:divBdr>
    </w:div>
    <w:div w:id="2059544396">
      <w:bodyDiv w:val="1"/>
      <w:marLeft w:val="0"/>
      <w:marRight w:val="0"/>
      <w:marTop w:val="0"/>
      <w:marBottom w:val="0"/>
      <w:divBdr>
        <w:top w:val="none" w:sz="0" w:space="0" w:color="auto"/>
        <w:left w:val="none" w:sz="0" w:space="0" w:color="auto"/>
        <w:bottom w:val="none" w:sz="0" w:space="0" w:color="auto"/>
        <w:right w:val="none" w:sz="0" w:space="0" w:color="auto"/>
      </w:divBdr>
    </w:div>
    <w:div w:id="2072120270">
      <w:bodyDiv w:val="1"/>
      <w:marLeft w:val="0"/>
      <w:marRight w:val="0"/>
      <w:marTop w:val="0"/>
      <w:marBottom w:val="0"/>
      <w:divBdr>
        <w:top w:val="none" w:sz="0" w:space="0" w:color="auto"/>
        <w:left w:val="none" w:sz="0" w:space="0" w:color="auto"/>
        <w:bottom w:val="none" w:sz="0" w:space="0" w:color="auto"/>
        <w:right w:val="none" w:sz="0" w:space="0" w:color="auto"/>
      </w:divBdr>
    </w:div>
    <w:div w:id="2073042643">
      <w:bodyDiv w:val="1"/>
      <w:marLeft w:val="0"/>
      <w:marRight w:val="0"/>
      <w:marTop w:val="0"/>
      <w:marBottom w:val="0"/>
      <w:divBdr>
        <w:top w:val="none" w:sz="0" w:space="0" w:color="auto"/>
        <w:left w:val="none" w:sz="0" w:space="0" w:color="auto"/>
        <w:bottom w:val="none" w:sz="0" w:space="0" w:color="auto"/>
        <w:right w:val="none" w:sz="0" w:space="0" w:color="auto"/>
      </w:divBdr>
    </w:div>
    <w:div w:id="2075354610">
      <w:bodyDiv w:val="1"/>
      <w:marLeft w:val="0"/>
      <w:marRight w:val="0"/>
      <w:marTop w:val="0"/>
      <w:marBottom w:val="0"/>
      <w:divBdr>
        <w:top w:val="none" w:sz="0" w:space="0" w:color="auto"/>
        <w:left w:val="none" w:sz="0" w:space="0" w:color="auto"/>
        <w:bottom w:val="none" w:sz="0" w:space="0" w:color="auto"/>
        <w:right w:val="none" w:sz="0" w:space="0" w:color="auto"/>
      </w:divBdr>
    </w:div>
    <w:div w:id="2077504644">
      <w:bodyDiv w:val="1"/>
      <w:marLeft w:val="0"/>
      <w:marRight w:val="0"/>
      <w:marTop w:val="0"/>
      <w:marBottom w:val="0"/>
      <w:divBdr>
        <w:top w:val="none" w:sz="0" w:space="0" w:color="auto"/>
        <w:left w:val="none" w:sz="0" w:space="0" w:color="auto"/>
        <w:bottom w:val="none" w:sz="0" w:space="0" w:color="auto"/>
        <w:right w:val="none" w:sz="0" w:space="0" w:color="auto"/>
      </w:divBdr>
    </w:div>
    <w:div w:id="2079663905">
      <w:bodyDiv w:val="1"/>
      <w:marLeft w:val="0"/>
      <w:marRight w:val="0"/>
      <w:marTop w:val="0"/>
      <w:marBottom w:val="0"/>
      <w:divBdr>
        <w:top w:val="none" w:sz="0" w:space="0" w:color="auto"/>
        <w:left w:val="none" w:sz="0" w:space="0" w:color="auto"/>
        <w:bottom w:val="none" w:sz="0" w:space="0" w:color="auto"/>
        <w:right w:val="none" w:sz="0" w:space="0" w:color="auto"/>
      </w:divBdr>
    </w:div>
    <w:div w:id="2087795866">
      <w:bodyDiv w:val="1"/>
      <w:marLeft w:val="0"/>
      <w:marRight w:val="0"/>
      <w:marTop w:val="0"/>
      <w:marBottom w:val="0"/>
      <w:divBdr>
        <w:top w:val="none" w:sz="0" w:space="0" w:color="auto"/>
        <w:left w:val="none" w:sz="0" w:space="0" w:color="auto"/>
        <w:bottom w:val="none" w:sz="0" w:space="0" w:color="auto"/>
        <w:right w:val="none" w:sz="0" w:space="0" w:color="auto"/>
      </w:divBdr>
    </w:div>
    <w:div w:id="2088072739">
      <w:bodyDiv w:val="1"/>
      <w:marLeft w:val="0"/>
      <w:marRight w:val="0"/>
      <w:marTop w:val="0"/>
      <w:marBottom w:val="0"/>
      <w:divBdr>
        <w:top w:val="none" w:sz="0" w:space="0" w:color="auto"/>
        <w:left w:val="none" w:sz="0" w:space="0" w:color="auto"/>
        <w:bottom w:val="none" w:sz="0" w:space="0" w:color="auto"/>
        <w:right w:val="none" w:sz="0" w:space="0" w:color="auto"/>
      </w:divBdr>
    </w:div>
    <w:div w:id="2114590617">
      <w:bodyDiv w:val="1"/>
      <w:marLeft w:val="0"/>
      <w:marRight w:val="0"/>
      <w:marTop w:val="0"/>
      <w:marBottom w:val="0"/>
      <w:divBdr>
        <w:top w:val="none" w:sz="0" w:space="0" w:color="auto"/>
        <w:left w:val="none" w:sz="0" w:space="0" w:color="auto"/>
        <w:bottom w:val="none" w:sz="0" w:space="0" w:color="auto"/>
        <w:right w:val="none" w:sz="0" w:space="0" w:color="auto"/>
      </w:divBdr>
    </w:div>
    <w:div w:id="2119835281">
      <w:bodyDiv w:val="1"/>
      <w:marLeft w:val="0"/>
      <w:marRight w:val="0"/>
      <w:marTop w:val="0"/>
      <w:marBottom w:val="0"/>
      <w:divBdr>
        <w:top w:val="none" w:sz="0" w:space="0" w:color="auto"/>
        <w:left w:val="none" w:sz="0" w:space="0" w:color="auto"/>
        <w:bottom w:val="none" w:sz="0" w:space="0" w:color="auto"/>
        <w:right w:val="none" w:sz="0" w:space="0" w:color="auto"/>
      </w:divBdr>
    </w:div>
    <w:div w:id="2128696675">
      <w:bodyDiv w:val="1"/>
      <w:marLeft w:val="0"/>
      <w:marRight w:val="0"/>
      <w:marTop w:val="0"/>
      <w:marBottom w:val="0"/>
      <w:divBdr>
        <w:top w:val="none" w:sz="0" w:space="0" w:color="auto"/>
        <w:left w:val="none" w:sz="0" w:space="0" w:color="auto"/>
        <w:bottom w:val="none" w:sz="0" w:space="0" w:color="auto"/>
        <w:right w:val="none" w:sz="0" w:space="0" w:color="auto"/>
      </w:divBdr>
    </w:div>
    <w:div w:id="2141144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admin\Desktop\2026\Trimestral\2do%20trimestre\graficos-%202do%20Trimestre%202026.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admin\Desktop\2026\Trimestral\2do%20trimestre\graficos-%202do%20Trimestre%202026.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82722989772165"/>
          <c:y val="0.24857365686383612"/>
          <c:w val="0.72661865341465148"/>
          <c:h val="0.6224263164910061"/>
        </c:manualLayout>
      </c:layout>
      <c:barChart>
        <c:barDir val="col"/>
        <c:grouping val="clustered"/>
        <c:varyColors val="0"/>
        <c:ser>
          <c:idx val="0"/>
          <c:order val="0"/>
          <c:spPr>
            <a:solidFill>
              <a:srgbClr val="DD4FAA"/>
            </a:solidFill>
            <a:ln>
              <a:noFill/>
            </a:ln>
          </c:spPr>
          <c:invertIfNegative val="0"/>
          <c:dPt>
            <c:idx val="0"/>
            <c:invertIfNegative val="0"/>
            <c:bubble3D val="0"/>
            <c:spPr>
              <a:solidFill>
                <a:schemeClr val="accent5">
                  <a:lumMod val="50000"/>
                </a:schemeClr>
              </a:solidFill>
              <a:ln>
                <a:noFill/>
              </a:ln>
            </c:spPr>
            <c:extLst>
              <c:ext xmlns:c16="http://schemas.microsoft.com/office/drawing/2014/chart" uri="{C3380CC4-5D6E-409C-BE32-E72D297353CC}">
                <c16:uniqueId val="{00000001-9938-4915-AABD-891717ADBC5B}"/>
              </c:ext>
            </c:extLst>
          </c:dPt>
          <c:dPt>
            <c:idx val="1"/>
            <c:invertIfNegative val="0"/>
            <c:bubble3D val="0"/>
            <c:spPr>
              <a:solidFill>
                <a:schemeClr val="accent6">
                  <a:lumMod val="75000"/>
                </a:schemeClr>
              </a:solidFill>
              <a:ln>
                <a:noFill/>
              </a:ln>
            </c:spPr>
            <c:extLst>
              <c:ext xmlns:c16="http://schemas.microsoft.com/office/drawing/2014/chart" uri="{C3380CC4-5D6E-409C-BE32-E72D297353CC}">
                <c16:uniqueId val="{00000003-9938-4915-AABD-891717ADBC5B}"/>
              </c:ext>
            </c:extLst>
          </c:dPt>
          <c:dLbls>
            <c:dLbl>
              <c:idx val="0"/>
              <c:layout>
                <c:manualLayout>
                  <c:x val="2.8248587570621469E-2"/>
                  <c:y val="-4.8573154038475293E-3"/>
                </c:manualLayout>
              </c:layout>
              <c:spPr/>
              <c:txPr>
                <a:bodyPr/>
                <a:lstStyle/>
                <a:p>
                  <a:pPr>
                    <a:defRPr b="1"/>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38-4915-AABD-891717ADBC5B}"/>
                </c:ext>
              </c:extLst>
            </c:dLbl>
            <c:dLbl>
              <c:idx val="1"/>
              <c:layout>
                <c:manualLayout>
                  <c:x val="2.6365348399246705E-2"/>
                  <c:y val="-4.8573154038475293E-3"/>
                </c:manualLayout>
              </c:layout>
              <c:spPr/>
              <c:txPr>
                <a:bodyPr/>
                <a:lstStyle/>
                <a:p>
                  <a:pPr>
                    <a:defRPr b="1"/>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38-4915-AABD-891717ADBC5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DAIF!$A$4:$A$5</c:f>
              <c:strCache>
                <c:ptCount val="2"/>
                <c:pt idx="0">
                  <c:v>Realizados</c:v>
                </c:pt>
                <c:pt idx="1">
                  <c:v>Programados</c:v>
                </c:pt>
              </c:strCache>
            </c:strRef>
          </c:cat>
          <c:val>
            <c:numRef>
              <c:f>DAIF!$B$4:$B$5</c:f>
              <c:numCache>
                <c:formatCode>General</c:formatCode>
                <c:ptCount val="2"/>
                <c:pt idx="0">
                  <c:v>771</c:v>
                </c:pt>
                <c:pt idx="1">
                  <c:v>460</c:v>
                </c:pt>
              </c:numCache>
            </c:numRef>
          </c:val>
          <c:extLst>
            <c:ext xmlns:c16="http://schemas.microsoft.com/office/drawing/2014/chart" uri="{C3380CC4-5D6E-409C-BE32-E72D297353CC}">
              <c16:uniqueId val="{00000004-9938-4915-AABD-891717ADBC5B}"/>
            </c:ext>
          </c:extLst>
        </c:ser>
        <c:dLbls>
          <c:showLegendKey val="0"/>
          <c:showVal val="0"/>
          <c:showCatName val="0"/>
          <c:showSerName val="0"/>
          <c:showPercent val="0"/>
          <c:showBubbleSize val="0"/>
        </c:dLbls>
        <c:gapWidth val="150"/>
        <c:axId val="-276919472"/>
        <c:axId val="-276926544"/>
      </c:barChart>
      <c:catAx>
        <c:axId val="-276919472"/>
        <c:scaling>
          <c:orientation val="minMax"/>
        </c:scaling>
        <c:delete val="0"/>
        <c:axPos val="b"/>
        <c:numFmt formatCode="General" sourceLinked="0"/>
        <c:majorTickMark val="out"/>
        <c:minorTickMark val="none"/>
        <c:tickLblPos val="nextTo"/>
        <c:crossAx val="-276926544"/>
        <c:crosses val="autoZero"/>
        <c:auto val="0"/>
        <c:lblAlgn val="ctr"/>
        <c:lblOffset val="100"/>
        <c:noMultiLvlLbl val="0"/>
      </c:catAx>
      <c:valAx>
        <c:axId val="-276926544"/>
        <c:scaling>
          <c:orientation val="minMax"/>
          <c:min val="0"/>
        </c:scaling>
        <c:delete val="1"/>
        <c:axPos val="l"/>
        <c:numFmt formatCode="General" sourceLinked="1"/>
        <c:majorTickMark val="out"/>
        <c:minorTickMark val="none"/>
        <c:tickLblPos val="nextTo"/>
        <c:crossAx val="-276919472"/>
        <c:crosses val="autoZero"/>
        <c:crossBetween val="between"/>
      </c:valAx>
      <c:spPr>
        <a:noFill/>
        <a:ln w="25400">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5968782047939371"/>
          <c:y val="0.2467508297000065"/>
          <c:w val="0.59501626610148728"/>
          <c:h val="0.55889731274685728"/>
        </c:manualLayout>
      </c:layout>
      <c:barChart>
        <c:barDir val="bar"/>
        <c:grouping val="stacked"/>
        <c:varyColors val="0"/>
        <c:ser>
          <c:idx val="0"/>
          <c:order val="0"/>
          <c:invertIfNegative val="0"/>
          <c:dPt>
            <c:idx val="0"/>
            <c:invertIfNegative val="0"/>
            <c:bubble3D val="0"/>
            <c:spPr>
              <a:solidFill>
                <a:schemeClr val="accent5">
                  <a:lumMod val="50000"/>
                </a:schemeClr>
              </a:solidFill>
            </c:spPr>
            <c:extLst>
              <c:ext xmlns:c16="http://schemas.microsoft.com/office/drawing/2014/chart" uri="{C3380CC4-5D6E-409C-BE32-E72D297353CC}">
                <c16:uniqueId val="{00000001-E08C-42EC-B910-7E0C3DE0EA27}"/>
              </c:ext>
            </c:extLst>
          </c:dPt>
          <c:dPt>
            <c:idx val="1"/>
            <c:invertIfNegative val="0"/>
            <c:bubble3D val="0"/>
            <c:spPr>
              <a:solidFill>
                <a:schemeClr val="accent6">
                  <a:lumMod val="75000"/>
                </a:schemeClr>
              </a:solidFill>
            </c:spPr>
            <c:extLst>
              <c:ext xmlns:c16="http://schemas.microsoft.com/office/drawing/2014/chart" uri="{C3380CC4-5D6E-409C-BE32-E72D297353CC}">
                <c16:uniqueId val="{00000003-E08C-42EC-B910-7E0C3DE0EA27}"/>
              </c:ext>
            </c:extLst>
          </c:dPt>
          <c:dLbls>
            <c:dLbl>
              <c:idx val="0"/>
              <c:layout>
                <c:manualLayout>
                  <c:x val="0.3123235659053703"/>
                  <c:y val="7.07874015748031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8C-42EC-B910-7E0C3DE0EA27}"/>
                </c:ext>
              </c:extLst>
            </c:dLbl>
            <c:dLbl>
              <c:idx val="1"/>
              <c:layout>
                <c:manualLayout>
                  <c:x val="0.3178408097907976"/>
                  <c:y val="-5.78034682080930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8C-42EC-B910-7E0C3DE0EA27}"/>
                </c:ext>
              </c:extLst>
            </c:dLbl>
            <c:spPr>
              <a:noFill/>
              <a:ln>
                <a:noFill/>
              </a:ln>
              <a:effectLst/>
            </c:spPr>
            <c:txPr>
              <a:bodyPr/>
              <a:lstStyle/>
              <a:p>
                <a:pPr>
                  <a:defRPr b="1"/>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DAIF!$A$16:$A$17</c:f>
              <c:strCache>
                <c:ptCount val="2"/>
                <c:pt idx="0">
                  <c:v>Realizados</c:v>
                </c:pt>
                <c:pt idx="1">
                  <c:v>Programados</c:v>
                </c:pt>
              </c:strCache>
            </c:strRef>
          </c:cat>
          <c:val>
            <c:numRef>
              <c:f>DAIF!$B$16:$B$17</c:f>
              <c:numCache>
                <c:formatCode>General</c:formatCode>
                <c:ptCount val="2"/>
                <c:pt idx="0">
                  <c:v>4</c:v>
                </c:pt>
                <c:pt idx="1">
                  <c:v>15</c:v>
                </c:pt>
              </c:numCache>
            </c:numRef>
          </c:val>
          <c:extLst>
            <c:ext xmlns:c16="http://schemas.microsoft.com/office/drawing/2014/chart" uri="{C3380CC4-5D6E-409C-BE32-E72D297353CC}">
              <c16:uniqueId val="{00000004-E08C-42EC-B910-7E0C3DE0EA27}"/>
            </c:ext>
          </c:extLst>
        </c:ser>
        <c:dLbls>
          <c:showLegendKey val="0"/>
          <c:showVal val="0"/>
          <c:showCatName val="0"/>
          <c:showSerName val="0"/>
          <c:showPercent val="0"/>
          <c:showBubbleSize val="0"/>
        </c:dLbls>
        <c:gapWidth val="150"/>
        <c:overlap val="100"/>
        <c:axId val="-276918928"/>
        <c:axId val="-276921104"/>
      </c:barChart>
      <c:catAx>
        <c:axId val="-276918928"/>
        <c:scaling>
          <c:orientation val="minMax"/>
        </c:scaling>
        <c:delete val="0"/>
        <c:axPos val="l"/>
        <c:numFmt formatCode="General" sourceLinked="0"/>
        <c:majorTickMark val="out"/>
        <c:minorTickMark val="none"/>
        <c:tickLblPos val="nextTo"/>
        <c:crossAx val="-276921104"/>
        <c:crosses val="autoZero"/>
        <c:auto val="1"/>
        <c:lblAlgn val="ctr"/>
        <c:lblOffset val="100"/>
        <c:noMultiLvlLbl val="0"/>
      </c:catAx>
      <c:valAx>
        <c:axId val="-276921104"/>
        <c:scaling>
          <c:orientation val="minMax"/>
          <c:min val="0"/>
        </c:scaling>
        <c:delete val="1"/>
        <c:axPos val="b"/>
        <c:numFmt formatCode="General" sourceLinked="1"/>
        <c:majorTickMark val="out"/>
        <c:minorTickMark val="none"/>
        <c:tickLblPos val="nextTo"/>
        <c:crossAx val="-27691892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235527331163559"/>
          <c:y val="0.29167616151262427"/>
          <c:w val="0.7192946302789498"/>
          <c:h val="0.63694179835912124"/>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27697B"/>
              </a:solidFill>
              <a:ln>
                <a:solidFill>
                  <a:schemeClr val="accent5">
                    <a:lumMod val="50000"/>
                  </a:schemeClr>
                </a:solidFill>
              </a:ln>
              <a:effectLst/>
            </c:spPr>
            <c:extLst>
              <c:ext xmlns:c16="http://schemas.microsoft.com/office/drawing/2014/chart" uri="{C3380CC4-5D6E-409C-BE32-E72D297353CC}">
                <c16:uniqueId val="{00000001-49AC-4E99-835A-DFAF1DD70B04}"/>
              </c:ext>
            </c:extLst>
          </c:dPt>
          <c:dPt>
            <c:idx val="1"/>
            <c:invertIfNegative val="0"/>
            <c:bubble3D val="0"/>
            <c:spPr>
              <a:solidFill>
                <a:srgbClr val="77232F"/>
              </a:solidFill>
              <a:ln>
                <a:noFill/>
              </a:ln>
              <a:effectLst/>
            </c:spPr>
            <c:extLst>
              <c:ext xmlns:c16="http://schemas.microsoft.com/office/drawing/2014/chart" uri="{C3380CC4-5D6E-409C-BE32-E72D297353CC}">
                <c16:uniqueId val="{00000003-49AC-4E99-835A-DFAF1DD70B04}"/>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AC-4E99-835A-DFAF1DD70B04}"/>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AC-4E99-835A-DFAF1DD70B04}"/>
                </c:ext>
              </c:extLst>
            </c:dLbl>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DAIF!$A$73:$A$74</c:f>
              <c:strCache>
                <c:ptCount val="2"/>
                <c:pt idx="0">
                  <c:v>Realizados</c:v>
                </c:pt>
                <c:pt idx="1">
                  <c:v>Programados</c:v>
                </c:pt>
              </c:strCache>
            </c:strRef>
          </c:cat>
          <c:val>
            <c:numRef>
              <c:f>DAIF!$B$73:$B$74</c:f>
              <c:numCache>
                <c:formatCode>General</c:formatCode>
                <c:ptCount val="2"/>
                <c:pt idx="0">
                  <c:v>139</c:v>
                </c:pt>
                <c:pt idx="1">
                  <c:v>227</c:v>
                </c:pt>
              </c:numCache>
            </c:numRef>
          </c:val>
          <c:extLst>
            <c:ext xmlns:c16="http://schemas.microsoft.com/office/drawing/2014/chart" uri="{C3380CC4-5D6E-409C-BE32-E72D297353CC}">
              <c16:uniqueId val="{00000004-49AC-4E99-835A-DFAF1DD70B04}"/>
            </c:ext>
          </c:extLst>
        </c:ser>
        <c:dLbls>
          <c:showLegendKey val="0"/>
          <c:showVal val="0"/>
          <c:showCatName val="0"/>
          <c:showSerName val="0"/>
          <c:showPercent val="0"/>
          <c:showBubbleSize val="0"/>
        </c:dLbls>
        <c:gapWidth val="182"/>
        <c:axId val="313825744"/>
        <c:axId val="313824784"/>
      </c:barChart>
      <c:catAx>
        <c:axId val="313825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s-MX"/>
          </a:p>
        </c:txPr>
        <c:crossAx val="313824784"/>
        <c:crosses val="autoZero"/>
        <c:auto val="1"/>
        <c:lblAlgn val="ctr"/>
        <c:lblOffset val="100"/>
        <c:noMultiLvlLbl val="0"/>
      </c:catAx>
      <c:valAx>
        <c:axId val="313824784"/>
        <c:scaling>
          <c:orientation val="minMax"/>
        </c:scaling>
        <c:delete val="1"/>
        <c:axPos val="b"/>
        <c:numFmt formatCode="General" sourceLinked="1"/>
        <c:majorTickMark val="none"/>
        <c:minorTickMark val="none"/>
        <c:tickLblPos val="nextTo"/>
        <c:crossAx val="3138257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ctr">
        <a:defRPr lang="en-US" sz="1000" b="0" i="0" u="none" strike="noStrike" kern="1200" baseline="0">
          <a:solidFill>
            <a:schemeClr val="tx1"/>
          </a:solidFill>
          <a:latin typeface="+mn-lt"/>
          <a:ea typeface="+mn-ea"/>
          <a:cs typeface="+mn-cs"/>
        </a:defRPr>
      </a:pPr>
      <a:endParaRPr lang="es-MX"/>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0.34524</cdr:x>
      <cdr:y>0.05379</cdr:y>
    </cdr:from>
    <cdr:to>
      <cdr:x>0.72771</cdr:x>
      <cdr:y>0.35295</cdr:y>
    </cdr:to>
    <cdr:sp macro="" textlink="">
      <cdr:nvSpPr>
        <cdr:cNvPr id="2" name="11 CuadroTexto">
          <a:extLst xmlns:a="http://schemas.openxmlformats.org/drawingml/2006/main">
            <a:ext uri="{FF2B5EF4-FFF2-40B4-BE49-F238E27FC236}">
              <a16:creationId xmlns:a16="http://schemas.microsoft.com/office/drawing/2014/main" id="{00000000-0008-0000-0400-000008000000}"/>
            </a:ext>
          </a:extLst>
        </cdr:cNvPr>
        <cdr:cNvSpPr txBox="1"/>
      </cdr:nvSpPr>
      <cdr:spPr>
        <a:xfrm xmlns:a="http://schemas.openxmlformats.org/drawingml/2006/main">
          <a:off x="1374556" y="80268"/>
          <a:ext cx="1522785" cy="44642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es-MX" sz="1100" b="1"/>
            <a:t>ACTOS DE FISCALIZACIÓN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D8526-E8A3-4019-9B6E-5A3D2E0B0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18159</Words>
  <Characters>99878</Characters>
  <Application>Microsoft Office Word</Application>
  <DocSecurity>0</DocSecurity>
  <Lines>832</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Noé Márquez</cp:lastModifiedBy>
  <cp:revision>2</cp:revision>
  <cp:lastPrinted>2026-04-29T06:39:00Z</cp:lastPrinted>
  <dcterms:created xsi:type="dcterms:W3CDTF">2026-07-31T19:32:00Z</dcterms:created>
  <dcterms:modified xsi:type="dcterms:W3CDTF">2026-07-31T19:32:00Z</dcterms:modified>
</cp:coreProperties>
</file>